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B6DC6">
      <w:pPr>
        <w:tabs>
          <w:tab w:val="left" w:pos="1710"/>
        </w:tabs>
        <w:spacing w:line="288" w:lineRule="auto"/>
        <w:rPr>
          <w:rFonts w:ascii="Arial" w:hAnsi="Arial" w:eastAsia="宋体" w:cs="Arial"/>
          <w:highlight w:val="none"/>
        </w:rPr>
      </w:pPr>
    </w:p>
    <w:p w14:paraId="74E8908D">
      <w:pPr>
        <w:tabs>
          <w:tab w:val="left" w:pos="1710"/>
        </w:tabs>
        <w:spacing w:line="288" w:lineRule="auto"/>
        <w:rPr>
          <w:rFonts w:ascii="Arial" w:hAnsi="Arial" w:eastAsia="宋体" w:cs="Arial"/>
          <w:highlight w:val="none"/>
        </w:rPr>
      </w:pPr>
    </w:p>
    <w:p w14:paraId="067CD67D">
      <w:pPr>
        <w:tabs>
          <w:tab w:val="left" w:pos="1710"/>
        </w:tabs>
        <w:spacing w:line="288" w:lineRule="auto"/>
        <w:rPr>
          <w:rFonts w:ascii="Arial" w:hAnsi="Arial" w:eastAsia="宋体" w:cs="Arial"/>
          <w:highlight w:val="none"/>
        </w:rPr>
      </w:pPr>
    </w:p>
    <w:p w14:paraId="0FEFFA23">
      <w:pPr>
        <w:tabs>
          <w:tab w:val="left" w:pos="1710"/>
        </w:tabs>
        <w:spacing w:line="288" w:lineRule="auto"/>
        <w:rPr>
          <w:rFonts w:ascii="Arial" w:hAnsi="Arial" w:eastAsia="宋体" w:cs="Arial"/>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6417"/>
      </w:tblGrid>
      <w:tr w14:paraId="5F24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200" w:type="dxa"/>
            <w:gridSpan w:val="2"/>
            <w:tcBorders>
              <w:top w:val="nil"/>
              <w:left w:val="nil"/>
              <w:right w:val="nil"/>
            </w:tcBorders>
          </w:tcPr>
          <w:p w14:paraId="2BD6C2B6">
            <w:pPr>
              <w:snapToGrid w:val="0"/>
              <w:spacing w:line="288" w:lineRule="auto"/>
              <w:jc w:val="center"/>
              <w:rPr>
                <w:rFonts w:ascii="Arial" w:hAnsi="Arial" w:eastAsia="宋体" w:cs="Arial"/>
                <w:b/>
                <w:sz w:val="60"/>
                <w:szCs w:val="60"/>
                <w:highlight w:val="none"/>
              </w:rPr>
            </w:pPr>
            <w:r>
              <w:rPr>
                <w:rFonts w:ascii="Arial" w:hAnsi="Arial" w:eastAsia="宋体" w:cs="Arial"/>
                <w:b/>
                <w:sz w:val="60"/>
                <w:szCs w:val="60"/>
                <w:highlight w:val="none"/>
              </w:rPr>
              <w:t>谈 判 文 件</w:t>
            </w:r>
          </w:p>
        </w:tc>
      </w:tr>
      <w:tr w14:paraId="5405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83" w:type="dxa"/>
            <w:vAlign w:val="center"/>
          </w:tcPr>
          <w:p w14:paraId="0012C85D">
            <w:pPr>
              <w:spacing w:line="288" w:lineRule="auto"/>
              <w:rPr>
                <w:rFonts w:ascii="Arial" w:hAnsi="Arial" w:eastAsia="宋体" w:cs="Arial"/>
                <w:b/>
                <w:sz w:val="32"/>
                <w:szCs w:val="32"/>
                <w:highlight w:val="none"/>
              </w:rPr>
            </w:pPr>
            <w:r>
              <w:rPr>
                <w:rFonts w:ascii="Arial" w:hAnsi="Arial" w:eastAsia="宋体" w:cs="Arial"/>
                <w:b/>
                <w:sz w:val="32"/>
                <w:szCs w:val="32"/>
                <w:highlight w:val="none"/>
              </w:rPr>
              <w:t>项目编号：</w:t>
            </w:r>
          </w:p>
        </w:tc>
        <w:tc>
          <w:tcPr>
            <w:tcW w:w="6417" w:type="dxa"/>
            <w:vAlign w:val="center"/>
          </w:tcPr>
          <w:p w14:paraId="0D14A98E">
            <w:pPr>
              <w:spacing w:line="288" w:lineRule="auto"/>
              <w:rPr>
                <w:rFonts w:ascii="Arial" w:hAnsi="Arial" w:eastAsia="宋体" w:cs="Arial"/>
                <w:b/>
                <w:sz w:val="32"/>
                <w:szCs w:val="32"/>
                <w:highlight w:val="none"/>
              </w:rPr>
            </w:pPr>
            <w:r>
              <w:rPr>
                <w:rFonts w:hint="eastAsia" w:ascii="Arial" w:hAnsi="Arial" w:eastAsia="宋体" w:cs="Arial"/>
                <w:b/>
                <w:sz w:val="32"/>
                <w:szCs w:val="32"/>
                <w:highlight w:val="none"/>
              </w:rPr>
              <w:t>GXJD-24114CC031156</w:t>
            </w:r>
          </w:p>
        </w:tc>
      </w:tr>
      <w:tr w14:paraId="4799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3" w:type="dxa"/>
            <w:vAlign w:val="center"/>
          </w:tcPr>
          <w:p w14:paraId="32EA1818">
            <w:pPr>
              <w:spacing w:line="288" w:lineRule="auto"/>
              <w:rPr>
                <w:rFonts w:ascii="Arial" w:hAnsi="Arial" w:eastAsia="宋体" w:cs="Arial"/>
                <w:b/>
                <w:sz w:val="32"/>
                <w:szCs w:val="32"/>
                <w:highlight w:val="none"/>
              </w:rPr>
            </w:pPr>
            <w:r>
              <w:rPr>
                <w:rFonts w:ascii="Arial" w:hAnsi="Arial" w:eastAsia="宋体" w:cs="Arial"/>
                <w:b/>
                <w:sz w:val="32"/>
                <w:szCs w:val="32"/>
                <w:highlight w:val="none"/>
              </w:rPr>
              <w:t>项目名称：</w:t>
            </w:r>
          </w:p>
        </w:tc>
        <w:tc>
          <w:tcPr>
            <w:tcW w:w="6417" w:type="dxa"/>
            <w:vAlign w:val="center"/>
          </w:tcPr>
          <w:p w14:paraId="06DFAFD8">
            <w:pPr>
              <w:spacing w:line="288" w:lineRule="auto"/>
              <w:rPr>
                <w:rFonts w:hint="eastAsia" w:ascii="Arial" w:hAnsi="Arial" w:eastAsia="宋体" w:cs="Arial"/>
                <w:b/>
                <w:sz w:val="32"/>
                <w:szCs w:val="32"/>
                <w:highlight w:val="none"/>
                <w:lang w:eastAsia="zh-CN"/>
              </w:rPr>
            </w:pPr>
            <w:r>
              <w:rPr>
                <w:rFonts w:hint="eastAsia" w:ascii="Arial" w:hAnsi="Arial" w:eastAsia="宋体" w:cs="Arial"/>
                <w:b/>
                <w:sz w:val="32"/>
                <w:szCs w:val="32"/>
                <w:highlight w:val="none"/>
                <w:lang w:eastAsia="zh-CN"/>
              </w:rPr>
              <w:t>桂林理工大学校医院全数字彩色多普勒超声诊断仪采购</w:t>
            </w:r>
          </w:p>
        </w:tc>
      </w:tr>
      <w:tr w14:paraId="4665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83" w:type="dxa"/>
            <w:vAlign w:val="center"/>
          </w:tcPr>
          <w:p w14:paraId="7D7A4797">
            <w:pPr>
              <w:spacing w:line="288" w:lineRule="auto"/>
              <w:rPr>
                <w:rFonts w:ascii="Arial" w:hAnsi="Arial" w:eastAsia="宋体" w:cs="Arial"/>
                <w:b/>
                <w:sz w:val="32"/>
                <w:szCs w:val="32"/>
                <w:highlight w:val="none"/>
              </w:rPr>
            </w:pPr>
            <w:r>
              <w:rPr>
                <w:rFonts w:ascii="Arial" w:hAnsi="Arial" w:eastAsia="宋体" w:cs="Arial"/>
                <w:b/>
                <w:sz w:val="32"/>
                <w:szCs w:val="32"/>
                <w:highlight w:val="none"/>
              </w:rPr>
              <w:t>联系电话：</w:t>
            </w:r>
          </w:p>
        </w:tc>
        <w:tc>
          <w:tcPr>
            <w:tcW w:w="6417" w:type="dxa"/>
            <w:vAlign w:val="center"/>
          </w:tcPr>
          <w:p w14:paraId="0DF34385">
            <w:pPr>
              <w:spacing w:line="288" w:lineRule="auto"/>
              <w:rPr>
                <w:rFonts w:ascii="Arial" w:hAnsi="Arial" w:eastAsia="宋体" w:cs="Arial"/>
                <w:b/>
                <w:sz w:val="32"/>
                <w:szCs w:val="32"/>
                <w:highlight w:val="none"/>
              </w:rPr>
            </w:pPr>
            <w:r>
              <w:rPr>
                <w:rFonts w:hint="eastAsia" w:ascii="Arial" w:hAnsi="Arial" w:eastAsia="宋体" w:cs="Arial"/>
                <w:b/>
                <w:color w:val="auto"/>
                <w:sz w:val="32"/>
                <w:szCs w:val="32"/>
                <w:highlight w:val="none"/>
              </w:rPr>
              <w:t>0773-3696789转2</w:t>
            </w:r>
          </w:p>
        </w:tc>
      </w:tr>
    </w:tbl>
    <w:p w14:paraId="76008B93">
      <w:pPr>
        <w:tabs>
          <w:tab w:val="left" w:pos="1710"/>
        </w:tabs>
        <w:spacing w:line="288" w:lineRule="auto"/>
        <w:rPr>
          <w:rFonts w:ascii="Arial" w:hAnsi="Arial" w:eastAsia="宋体" w:cs="Arial"/>
          <w:highlight w:val="none"/>
        </w:rPr>
      </w:pPr>
    </w:p>
    <w:p w14:paraId="236C17DE">
      <w:pPr>
        <w:spacing w:line="288" w:lineRule="auto"/>
        <w:rPr>
          <w:rFonts w:ascii="Arial" w:hAnsi="Arial" w:eastAsia="宋体" w:cs="Arial"/>
          <w:highlight w:val="none"/>
        </w:rPr>
      </w:pPr>
    </w:p>
    <w:p w14:paraId="0489CABE">
      <w:pPr>
        <w:spacing w:line="288" w:lineRule="auto"/>
        <w:rPr>
          <w:rFonts w:ascii="Arial" w:hAnsi="Arial" w:eastAsia="宋体" w:cs="Arial"/>
          <w:highlight w:val="none"/>
        </w:rPr>
      </w:pPr>
      <w:bookmarkStart w:id="64" w:name="_GoBack"/>
      <w:bookmarkEnd w:id="64"/>
    </w:p>
    <w:p w14:paraId="49B412DC">
      <w:pPr>
        <w:spacing w:line="288" w:lineRule="auto"/>
        <w:rPr>
          <w:rFonts w:ascii="Arial" w:hAnsi="Arial" w:eastAsia="宋体" w:cs="Arial"/>
          <w:highlight w:val="none"/>
        </w:rPr>
      </w:pPr>
    </w:p>
    <w:p w14:paraId="530BA56A">
      <w:pPr>
        <w:spacing w:line="288" w:lineRule="auto"/>
        <w:rPr>
          <w:rFonts w:ascii="Arial" w:hAnsi="Arial" w:eastAsia="宋体" w:cs="Arial"/>
          <w:highlight w:val="none"/>
        </w:rPr>
      </w:pPr>
    </w:p>
    <w:p w14:paraId="764F63B4">
      <w:pPr>
        <w:spacing w:line="288" w:lineRule="auto"/>
        <w:rPr>
          <w:rFonts w:ascii="Arial" w:hAnsi="Arial" w:eastAsia="宋体" w:cs="Arial"/>
          <w:highlight w:val="none"/>
        </w:rPr>
      </w:pPr>
    </w:p>
    <w:p w14:paraId="44485628">
      <w:pPr>
        <w:spacing w:line="288" w:lineRule="auto"/>
        <w:rPr>
          <w:rFonts w:ascii="Arial" w:hAnsi="Arial" w:eastAsia="宋体" w:cs="Arial"/>
          <w:highlight w:val="none"/>
        </w:rPr>
      </w:pPr>
    </w:p>
    <w:tbl>
      <w:tblPr>
        <w:tblStyle w:val="25"/>
        <w:tblW w:w="0" w:type="auto"/>
        <w:jc w:val="center"/>
        <w:tblLayout w:type="fixed"/>
        <w:tblCellMar>
          <w:top w:w="0" w:type="dxa"/>
          <w:left w:w="108" w:type="dxa"/>
          <w:bottom w:w="0" w:type="dxa"/>
          <w:right w:w="108" w:type="dxa"/>
        </w:tblCellMar>
      </w:tblPr>
      <w:tblGrid>
        <w:gridCol w:w="2707"/>
        <w:gridCol w:w="6"/>
        <w:gridCol w:w="5925"/>
      </w:tblGrid>
      <w:tr w14:paraId="57DAE834">
        <w:tblPrEx>
          <w:tblCellMar>
            <w:top w:w="0" w:type="dxa"/>
            <w:left w:w="108" w:type="dxa"/>
            <w:bottom w:w="0" w:type="dxa"/>
            <w:right w:w="108" w:type="dxa"/>
          </w:tblCellMar>
        </w:tblPrEx>
        <w:trPr>
          <w:trHeight w:val="703" w:hRule="atLeast"/>
          <w:jc w:val="center"/>
        </w:trPr>
        <w:tc>
          <w:tcPr>
            <w:tcW w:w="2707" w:type="dxa"/>
            <w:vAlign w:val="center"/>
          </w:tcPr>
          <w:p w14:paraId="52562E90">
            <w:pPr>
              <w:autoSpaceDE w:val="0"/>
              <w:autoSpaceDN w:val="0"/>
              <w:adjustRightInd w:val="0"/>
              <w:spacing w:line="288" w:lineRule="auto"/>
              <w:jc w:val="right"/>
              <w:rPr>
                <w:rFonts w:ascii="Arial" w:hAnsi="Arial" w:eastAsia="宋体" w:cs="Arial"/>
                <w:b/>
                <w:sz w:val="32"/>
                <w:szCs w:val="32"/>
                <w:highlight w:val="none"/>
              </w:rPr>
            </w:pPr>
            <w:r>
              <w:rPr>
                <w:rFonts w:ascii="Arial" w:hAnsi="Arial" w:eastAsia="宋体" w:cs="Arial"/>
                <w:b/>
                <w:sz w:val="32"/>
                <w:szCs w:val="32"/>
                <w:highlight w:val="none"/>
              </w:rPr>
              <w:t xml:space="preserve">  采购人：</w:t>
            </w:r>
          </w:p>
        </w:tc>
        <w:tc>
          <w:tcPr>
            <w:tcW w:w="5931" w:type="dxa"/>
            <w:gridSpan w:val="2"/>
            <w:vAlign w:val="center"/>
          </w:tcPr>
          <w:p w14:paraId="3B29AF01">
            <w:pPr>
              <w:autoSpaceDE w:val="0"/>
              <w:autoSpaceDN w:val="0"/>
              <w:adjustRightInd w:val="0"/>
              <w:spacing w:line="288" w:lineRule="auto"/>
              <w:jc w:val="left"/>
              <w:rPr>
                <w:rFonts w:ascii="Arial" w:hAnsi="Arial" w:eastAsia="宋体" w:cs="Arial"/>
                <w:b/>
                <w:sz w:val="32"/>
                <w:szCs w:val="32"/>
                <w:highlight w:val="none"/>
              </w:rPr>
            </w:pPr>
            <w:r>
              <w:rPr>
                <w:rFonts w:ascii="Arial" w:hAnsi="Arial" w:eastAsia="宋体" w:cs="Arial"/>
                <w:b/>
                <w:sz w:val="32"/>
                <w:szCs w:val="32"/>
                <w:highlight w:val="none"/>
              </w:rPr>
              <w:t>桂林理工大学</w:t>
            </w:r>
          </w:p>
        </w:tc>
      </w:tr>
      <w:tr w14:paraId="32AB44E6">
        <w:tblPrEx>
          <w:tblCellMar>
            <w:top w:w="0" w:type="dxa"/>
            <w:left w:w="108" w:type="dxa"/>
            <w:bottom w:w="0" w:type="dxa"/>
            <w:right w:w="108" w:type="dxa"/>
          </w:tblCellMar>
        </w:tblPrEx>
        <w:trPr>
          <w:trHeight w:val="583" w:hRule="atLeast"/>
          <w:jc w:val="center"/>
        </w:trPr>
        <w:tc>
          <w:tcPr>
            <w:tcW w:w="2713" w:type="dxa"/>
            <w:gridSpan w:val="2"/>
          </w:tcPr>
          <w:p w14:paraId="18CA2948">
            <w:pPr>
              <w:autoSpaceDE w:val="0"/>
              <w:autoSpaceDN w:val="0"/>
              <w:adjustRightInd w:val="0"/>
              <w:spacing w:line="288" w:lineRule="auto"/>
              <w:jc w:val="right"/>
              <w:rPr>
                <w:rFonts w:ascii="Arial" w:hAnsi="Arial" w:eastAsia="宋体" w:cs="Arial"/>
                <w:b/>
                <w:sz w:val="32"/>
                <w:szCs w:val="32"/>
                <w:highlight w:val="none"/>
              </w:rPr>
            </w:pPr>
            <w:r>
              <w:rPr>
                <w:rFonts w:ascii="Arial" w:hAnsi="Arial" w:eastAsia="宋体" w:cs="Arial"/>
                <w:b/>
                <w:sz w:val="32"/>
                <w:szCs w:val="32"/>
                <w:highlight w:val="none"/>
              </w:rPr>
              <w:t>采购代理机构：</w:t>
            </w:r>
          </w:p>
        </w:tc>
        <w:tc>
          <w:tcPr>
            <w:tcW w:w="5925" w:type="dxa"/>
          </w:tcPr>
          <w:p w14:paraId="7AE8BDE5">
            <w:pPr>
              <w:autoSpaceDE w:val="0"/>
              <w:autoSpaceDN w:val="0"/>
              <w:adjustRightInd w:val="0"/>
              <w:spacing w:line="288" w:lineRule="auto"/>
              <w:rPr>
                <w:rFonts w:hint="eastAsia" w:ascii="Arial" w:hAnsi="Arial" w:eastAsia="宋体" w:cs="Arial"/>
                <w:b/>
                <w:sz w:val="32"/>
                <w:szCs w:val="32"/>
                <w:highlight w:val="none"/>
                <w:u w:val="single"/>
                <w:lang w:eastAsia="zh-CN"/>
              </w:rPr>
            </w:pPr>
            <w:r>
              <w:rPr>
                <w:rFonts w:hint="eastAsia" w:ascii="Arial" w:hAnsi="Arial" w:eastAsia="宋体" w:cs="Arial"/>
                <w:b/>
                <w:sz w:val="32"/>
                <w:szCs w:val="32"/>
                <w:highlight w:val="none"/>
                <w:lang w:eastAsia="zh-CN"/>
              </w:rPr>
              <w:t>广西机电设备招标有限公司</w:t>
            </w:r>
          </w:p>
        </w:tc>
      </w:tr>
    </w:tbl>
    <w:p w14:paraId="4AD3407C">
      <w:pPr>
        <w:autoSpaceDE w:val="0"/>
        <w:autoSpaceDN w:val="0"/>
        <w:adjustRightInd w:val="0"/>
        <w:spacing w:line="288" w:lineRule="auto"/>
        <w:jc w:val="center"/>
        <w:rPr>
          <w:rFonts w:ascii="Arial" w:hAnsi="Arial" w:eastAsia="宋体" w:cs="Arial"/>
          <w:b/>
          <w:sz w:val="32"/>
          <w:szCs w:val="32"/>
          <w:highlight w:val="none"/>
        </w:rPr>
      </w:pPr>
    </w:p>
    <w:p w14:paraId="64BE47B2">
      <w:pPr>
        <w:autoSpaceDE w:val="0"/>
        <w:autoSpaceDN w:val="0"/>
        <w:adjustRightInd w:val="0"/>
        <w:spacing w:line="288" w:lineRule="auto"/>
        <w:jc w:val="center"/>
        <w:rPr>
          <w:rFonts w:ascii="Arial" w:hAnsi="Arial" w:eastAsia="宋体" w:cs="Arial"/>
          <w:b/>
          <w:sz w:val="32"/>
          <w:szCs w:val="32"/>
          <w:highlight w:val="none"/>
        </w:rPr>
      </w:pPr>
      <w:r>
        <w:rPr>
          <w:rFonts w:ascii="Arial" w:hAnsi="Arial" w:eastAsia="宋体" w:cs="Arial"/>
          <w:b/>
          <w:sz w:val="32"/>
          <w:szCs w:val="32"/>
          <w:highlight w:val="none"/>
        </w:rPr>
        <w:t>2024年</w:t>
      </w:r>
      <w:r>
        <w:rPr>
          <w:rFonts w:hint="eastAsia" w:ascii="Arial" w:hAnsi="Arial" w:eastAsia="宋体" w:cs="Arial"/>
          <w:b/>
          <w:sz w:val="32"/>
          <w:szCs w:val="32"/>
          <w:highlight w:val="none"/>
          <w:lang w:val="en-US" w:eastAsia="zh-CN"/>
        </w:rPr>
        <w:t>7</w:t>
      </w:r>
      <w:r>
        <w:rPr>
          <w:rFonts w:ascii="Arial" w:hAnsi="Arial" w:eastAsia="宋体" w:cs="Arial"/>
          <w:b/>
          <w:sz w:val="32"/>
          <w:szCs w:val="32"/>
          <w:highlight w:val="none"/>
        </w:rPr>
        <w:t>月</w:t>
      </w:r>
    </w:p>
    <w:p w14:paraId="6DEC0512">
      <w:pPr>
        <w:rPr>
          <w:rFonts w:ascii="Arial" w:hAnsi="Arial" w:eastAsia="宋体" w:cs="Arial"/>
          <w:b/>
          <w:sz w:val="32"/>
          <w:szCs w:val="32"/>
          <w:highlight w:val="none"/>
        </w:rPr>
      </w:pPr>
      <w:r>
        <w:rPr>
          <w:rFonts w:ascii="Arial" w:hAnsi="Arial" w:eastAsia="宋体" w:cs="Arial"/>
          <w:b/>
          <w:sz w:val="32"/>
          <w:szCs w:val="32"/>
          <w:highlight w:val="none"/>
        </w:rPr>
        <w:br w:type="page"/>
      </w:r>
    </w:p>
    <w:p w14:paraId="0D8C0546">
      <w:pPr>
        <w:tabs>
          <w:tab w:val="left" w:pos="1080"/>
        </w:tabs>
        <w:spacing w:line="480" w:lineRule="exact"/>
        <w:jc w:val="center"/>
        <w:rPr>
          <w:rFonts w:ascii="Arial" w:hAnsi="Arial" w:eastAsia="宋体" w:cs="Arial"/>
          <w:b/>
          <w:sz w:val="32"/>
          <w:szCs w:val="32"/>
          <w:highlight w:val="none"/>
        </w:rPr>
      </w:pPr>
    </w:p>
    <w:sdt>
      <w:sdtPr>
        <w:rPr>
          <w:rFonts w:ascii="Arial" w:hAnsi="Arial" w:eastAsia="宋体" w:cs="Arial"/>
          <w:b/>
          <w:bCs/>
          <w:kern w:val="0"/>
          <w:sz w:val="24"/>
          <w:szCs w:val="32"/>
          <w:highlight w:val="none"/>
        </w:rPr>
        <w:id w:val="147472183"/>
        <w:docPartObj>
          <w:docPartGallery w:val="Table of Contents"/>
          <w:docPartUnique/>
        </w:docPartObj>
      </w:sdtPr>
      <w:sdtEndPr>
        <w:rPr>
          <w:rFonts w:ascii="Arial" w:hAnsi="Arial" w:eastAsia="宋体" w:cs="Arial"/>
          <w:b/>
          <w:bCs/>
          <w:kern w:val="0"/>
          <w:sz w:val="28"/>
          <w:szCs w:val="28"/>
          <w:highlight w:val="none"/>
        </w:rPr>
      </w:sdtEndPr>
      <w:sdtContent>
        <w:p w14:paraId="7791D2C6">
          <w:pPr>
            <w:jc w:val="center"/>
            <w:rPr>
              <w:rFonts w:ascii="Arial" w:hAnsi="Arial" w:eastAsia="宋体" w:cs="Arial"/>
              <w:sz w:val="96"/>
              <w:szCs w:val="160"/>
              <w:highlight w:val="none"/>
            </w:rPr>
          </w:pPr>
          <w:r>
            <w:rPr>
              <w:rFonts w:ascii="Arial" w:hAnsi="Arial" w:eastAsia="宋体" w:cs="Arial"/>
              <w:b/>
              <w:bCs/>
              <w:kern w:val="0"/>
              <w:sz w:val="44"/>
              <w:szCs w:val="52"/>
              <w:highlight w:val="none"/>
            </w:rPr>
            <w:t>目  录</w:t>
          </w:r>
        </w:p>
        <w:p w14:paraId="42DDF5BA">
          <w:pPr>
            <w:pStyle w:val="20"/>
            <w:tabs>
              <w:tab w:val="right" w:leader="dot" w:pos="9923"/>
            </w:tabs>
            <w:rPr>
              <w:rFonts w:ascii="Arial" w:hAnsi="Arial" w:eastAsia="宋体" w:cs="Arial"/>
              <w:sz w:val="28"/>
              <w:szCs w:val="28"/>
              <w:highlight w:val="none"/>
            </w:rPr>
          </w:pPr>
          <w:r>
            <w:rPr>
              <w:rFonts w:ascii="Arial" w:hAnsi="Arial" w:eastAsia="宋体" w:cs="Arial"/>
              <w:sz w:val="32"/>
              <w:szCs w:val="32"/>
              <w:highlight w:val="none"/>
            </w:rPr>
            <w:fldChar w:fldCharType="begin"/>
          </w:r>
          <w:r>
            <w:rPr>
              <w:rFonts w:ascii="Arial" w:hAnsi="Arial" w:eastAsia="宋体" w:cs="Arial"/>
              <w:sz w:val="32"/>
              <w:szCs w:val="32"/>
              <w:highlight w:val="none"/>
            </w:rPr>
            <w:instrText xml:space="preserve">TOC \o "1-1" \h \u </w:instrText>
          </w:r>
          <w:r>
            <w:rPr>
              <w:rFonts w:ascii="Arial" w:hAnsi="Arial" w:eastAsia="宋体" w:cs="Arial"/>
              <w:sz w:val="32"/>
              <w:szCs w:val="32"/>
              <w:highlight w:val="none"/>
            </w:rPr>
            <w:fldChar w:fldCharType="separate"/>
          </w:r>
          <w:r>
            <w:rPr>
              <w:highlight w:val="none"/>
            </w:rPr>
            <w:fldChar w:fldCharType="begin"/>
          </w:r>
          <w:r>
            <w:rPr>
              <w:highlight w:val="none"/>
            </w:rPr>
            <w:instrText xml:space="preserve"> HYPERLINK \l "_Toc11589" </w:instrText>
          </w:r>
          <w:r>
            <w:rPr>
              <w:highlight w:val="none"/>
            </w:rPr>
            <w:fldChar w:fldCharType="separate"/>
          </w:r>
          <w:r>
            <w:rPr>
              <w:rFonts w:ascii="Arial" w:hAnsi="Arial" w:eastAsia="宋体" w:cs="Arial"/>
              <w:sz w:val="28"/>
              <w:szCs w:val="28"/>
              <w:highlight w:val="none"/>
            </w:rPr>
            <w:t>第一章 竞争性谈判公告</w:t>
          </w:r>
          <w:r>
            <w:rPr>
              <w:rFonts w:ascii="Arial" w:hAnsi="Arial" w:eastAsia="宋体" w:cs="Arial"/>
              <w:sz w:val="28"/>
              <w:szCs w:val="28"/>
              <w:highlight w:val="none"/>
            </w:rPr>
            <w:tab/>
          </w:r>
          <w:r>
            <w:rPr>
              <w:rFonts w:ascii="Arial" w:hAnsi="Arial" w:eastAsia="宋体" w:cs="Arial"/>
              <w:sz w:val="28"/>
              <w:szCs w:val="28"/>
              <w:highlight w:val="none"/>
            </w:rPr>
            <w:fldChar w:fldCharType="begin"/>
          </w:r>
          <w:r>
            <w:rPr>
              <w:rFonts w:ascii="Arial" w:hAnsi="Arial" w:eastAsia="宋体" w:cs="Arial"/>
              <w:sz w:val="28"/>
              <w:szCs w:val="28"/>
              <w:highlight w:val="none"/>
            </w:rPr>
            <w:instrText xml:space="preserve"> PAGEREF _Toc11589 \h </w:instrText>
          </w:r>
          <w:r>
            <w:rPr>
              <w:rFonts w:ascii="Arial" w:hAnsi="Arial" w:eastAsia="宋体" w:cs="Arial"/>
              <w:sz w:val="28"/>
              <w:szCs w:val="28"/>
              <w:highlight w:val="none"/>
            </w:rPr>
            <w:fldChar w:fldCharType="separate"/>
          </w:r>
          <w:r>
            <w:rPr>
              <w:rFonts w:ascii="Arial" w:hAnsi="Arial" w:eastAsia="宋体" w:cs="Arial"/>
              <w:sz w:val="28"/>
              <w:szCs w:val="28"/>
              <w:highlight w:val="none"/>
            </w:rPr>
            <w:t>1</w:t>
          </w:r>
          <w:r>
            <w:rPr>
              <w:rFonts w:ascii="Arial" w:hAnsi="Arial" w:eastAsia="宋体" w:cs="Arial"/>
              <w:sz w:val="28"/>
              <w:szCs w:val="28"/>
              <w:highlight w:val="none"/>
            </w:rPr>
            <w:fldChar w:fldCharType="end"/>
          </w:r>
          <w:r>
            <w:rPr>
              <w:rFonts w:ascii="Arial" w:hAnsi="Arial" w:eastAsia="宋体" w:cs="Arial"/>
              <w:sz w:val="28"/>
              <w:szCs w:val="28"/>
              <w:highlight w:val="none"/>
            </w:rPr>
            <w:fldChar w:fldCharType="end"/>
          </w:r>
        </w:p>
        <w:p w14:paraId="3CCEEC7F">
          <w:pPr>
            <w:pStyle w:val="20"/>
            <w:tabs>
              <w:tab w:val="right" w:leader="dot" w:pos="9923"/>
            </w:tabs>
            <w:rPr>
              <w:rFonts w:ascii="Arial" w:hAnsi="Arial" w:eastAsia="宋体" w:cs="Arial"/>
              <w:sz w:val="28"/>
              <w:szCs w:val="28"/>
              <w:highlight w:val="none"/>
            </w:rPr>
          </w:pPr>
          <w:r>
            <w:rPr>
              <w:highlight w:val="none"/>
            </w:rPr>
            <w:fldChar w:fldCharType="begin"/>
          </w:r>
          <w:r>
            <w:rPr>
              <w:highlight w:val="none"/>
            </w:rPr>
            <w:instrText xml:space="preserve"> HYPERLINK \l "_Toc20458" </w:instrText>
          </w:r>
          <w:r>
            <w:rPr>
              <w:highlight w:val="none"/>
            </w:rPr>
            <w:fldChar w:fldCharType="separate"/>
          </w:r>
          <w:r>
            <w:rPr>
              <w:rFonts w:ascii="Arial" w:hAnsi="Arial" w:eastAsia="宋体" w:cs="Arial"/>
              <w:bCs/>
              <w:kern w:val="44"/>
              <w:sz w:val="28"/>
              <w:szCs w:val="28"/>
              <w:highlight w:val="none"/>
            </w:rPr>
            <w:t xml:space="preserve">第二章 </w:t>
          </w:r>
          <w:r>
            <w:rPr>
              <w:rFonts w:ascii="Arial" w:hAnsi="Arial" w:eastAsia="宋体" w:cs="Arial"/>
              <w:bCs/>
              <w:sz w:val="28"/>
              <w:szCs w:val="28"/>
              <w:highlight w:val="none"/>
            </w:rPr>
            <w:t>供应商须知</w:t>
          </w:r>
          <w:r>
            <w:rPr>
              <w:rFonts w:ascii="Arial" w:hAnsi="Arial" w:eastAsia="宋体" w:cs="Arial"/>
              <w:sz w:val="28"/>
              <w:szCs w:val="28"/>
              <w:highlight w:val="none"/>
            </w:rPr>
            <w:tab/>
          </w:r>
          <w:r>
            <w:rPr>
              <w:rFonts w:ascii="Arial" w:hAnsi="Arial" w:eastAsia="宋体" w:cs="Arial"/>
              <w:sz w:val="28"/>
              <w:szCs w:val="28"/>
              <w:highlight w:val="none"/>
            </w:rPr>
            <w:fldChar w:fldCharType="begin"/>
          </w:r>
          <w:r>
            <w:rPr>
              <w:rFonts w:ascii="Arial" w:hAnsi="Arial" w:eastAsia="宋体" w:cs="Arial"/>
              <w:sz w:val="28"/>
              <w:szCs w:val="28"/>
              <w:highlight w:val="none"/>
            </w:rPr>
            <w:instrText xml:space="preserve"> PAGEREF _Toc20458 \h </w:instrText>
          </w:r>
          <w:r>
            <w:rPr>
              <w:rFonts w:ascii="Arial" w:hAnsi="Arial" w:eastAsia="宋体" w:cs="Arial"/>
              <w:sz w:val="28"/>
              <w:szCs w:val="28"/>
              <w:highlight w:val="none"/>
            </w:rPr>
            <w:fldChar w:fldCharType="separate"/>
          </w:r>
          <w:r>
            <w:rPr>
              <w:rFonts w:ascii="Arial" w:hAnsi="Arial" w:eastAsia="宋体" w:cs="Arial"/>
              <w:sz w:val="28"/>
              <w:szCs w:val="28"/>
              <w:highlight w:val="none"/>
            </w:rPr>
            <w:t>3</w:t>
          </w:r>
          <w:r>
            <w:rPr>
              <w:rFonts w:ascii="Arial" w:hAnsi="Arial" w:eastAsia="宋体" w:cs="Arial"/>
              <w:sz w:val="28"/>
              <w:szCs w:val="28"/>
              <w:highlight w:val="none"/>
            </w:rPr>
            <w:fldChar w:fldCharType="end"/>
          </w:r>
          <w:r>
            <w:rPr>
              <w:rFonts w:ascii="Arial" w:hAnsi="Arial" w:eastAsia="宋体" w:cs="Arial"/>
              <w:sz w:val="28"/>
              <w:szCs w:val="28"/>
              <w:highlight w:val="none"/>
            </w:rPr>
            <w:fldChar w:fldCharType="end"/>
          </w:r>
        </w:p>
        <w:p w14:paraId="40F3B223">
          <w:pPr>
            <w:pStyle w:val="20"/>
            <w:tabs>
              <w:tab w:val="right" w:leader="dot" w:pos="9923"/>
            </w:tabs>
            <w:rPr>
              <w:rFonts w:ascii="Arial" w:hAnsi="Arial" w:eastAsia="宋体" w:cs="Arial"/>
              <w:sz w:val="28"/>
              <w:szCs w:val="28"/>
              <w:highlight w:val="none"/>
            </w:rPr>
          </w:pPr>
          <w:r>
            <w:rPr>
              <w:highlight w:val="none"/>
            </w:rPr>
            <w:fldChar w:fldCharType="begin"/>
          </w:r>
          <w:r>
            <w:rPr>
              <w:highlight w:val="none"/>
            </w:rPr>
            <w:instrText xml:space="preserve"> HYPERLINK \l "_Toc8686" </w:instrText>
          </w:r>
          <w:r>
            <w:rPr>
              <w:highlight w:val="none"/>
            </w:rPr>
            <w:fldChar w:fldCharType="separate"/>
          </w:r>
          <w:r>
            <w:rPr>
              <w:rFonts w:ascii="Arial" w:hAnsi="Arial" w:eastAsia="宋体" w:cs="Arial"/>
              <w:sz w:val="28"/>
              <w:szCs w:val="28"/>
              <w:highlight w:val="none"/>
            </w:rPr>
            <w:t>第三章  项目采购需求</w:t>
          </w:r>
          <w:r>
            <w:rPr>
              <w:rFonts w:ascii="Arial" w:hAnsi="Arial" w:eastAsia="宋体" w:cs="Arial"/>
              <w:sz w:val="28"/>
              <w:szCs w:val="28"/>
              <w:highlight w:val="none"/>
            </w:rPr>
            <w:tab/>
          </w:r>
          <w:r>
            <w:rPr>
              <w:rFonts w:ascii="Arial" w:hAnsi="Arial" w:eastAsia="宋体" w:cs="Arial"/>
              <w:sz w:val="28"/>
              <w:szCs w:val="28"/>
              <w:highlight w:val="none"/>
            </w:rPr>
            <w:fldChar w:fldCharType="begin"/>
          </w:r>
          <w:r>
            <w:rPr>
              <w:rFonts w:ascii="Arial" w:hAnsi="Arial" w:eastAsia="宋体" w:cs="Arial"/>
              <w:sz w:val="28"/>
              <w:szCs w:val="28"/>
              <w:highlight w:val="none"/>
            </w:rPr>
            <w:instrText xml:space="preserve"> PAGEREF _Toc8686 \h </w:instrText>
          </w:r>
          <w:r>
            <w:rPr>
              <w:rFonts w:ascii="Arial" w:hAnsi="Arial" w:eastAsia="宋体" w:cs="Arial"/>
              <w:sz w:val="28"/>
              <w:szCs w:val="28"/>
              <w:highlight w:val="none"/>
            </w:rPr>
            <w:fldChar w:fldCharType="separate"/>
          </w:r>
          <w:r>
            <w:rPr>
              <w:rFonts w:ascii="Arial" w:hAnsi="Arial" w:eastAsia="宋体" w:cs="Arial"/>
              <w:sz w:val="28"/>
              <w:szCs w:val="28"/>
              <w:highlight w:val="none"/>
            </w:rPr>
            <w:t>16</w:t>
          </w:r>
          <w:r>
            <w:rPr>
              <w:rFonts w:ascii="Arial" w:hAnsi="Arial" w:eastAsia="宋体" w:cs="Arial"/>
              <w:sz w:val="28"/>
              <w:szCs w:val="28"/>
              <w:highlight w:val="none"/>
            </w:rPr>
            <w:fldChar w:fldCharType="end"/>
          </w:r>
          <w:r>
            <w:rPr>
              <w:rFonts w:ascii="Arial" w:hAnsi="Arial" w:eastAsia="宋体" w:cs="Arial"/>
              <w:sz w:val="28"/>
              <w:szCs w:val="28"/>
              <w:highlight w:val="none"/>
            </w:rPr>
            <w:fldChar w:fldCharType="end"/>
          </w:r>
        </w:p>
        <w:p w14:paraId="19027A5C">
          <w:pPr>
            <w:pStyle w:val="20"/>
            <w:tabs>
              <w:tab w:val="right" w:leader="dot" w:pos="9923"/>
            </w:tabs>
            <w:rPr>
              <w:rFonts w:ascii="Arial" w:hAnsi="Arial" w:eastAsia="宋体" w:cs="Arial"/>
              <w:sz w:val="28"/>
              <w:szCs w:val="28"/>
              <w:highlight w:val="none"/>
            </w:rPr>
          </w:pPr>
          <w:r>
            <w:rPr>
              <w:highlight w:val="none"/>
            </w:rPr>
            <w:fldChar w:fldCharType="begin"/>
          </w:r>
          <w:r>
            <w:rPr>
              <w:highlight w:val="none"/>
            </w:rPr>
            <w:instrText xml:space="preserve"> HYPERLINK \l "_Toc16632" </w:instrText>
          </w:r>
          <w:r>
            <w:rPr>
              <w:highlight w:val="none"/>
            </w:rPr>
            <w:fldChar w:fldCharType="separate"/>
          </w:r>
          <w:r>
            <w:rPr>
              <w:rFonts w:ascii="Arial" w:hAnsi="Arial" w:eastAsia="宋体" w:cs="Arial"/>
              <w:sz w:val="28"/>
              <w:szCs w:val="28"/>
              <w:highlight w:val="none"/>
            </w:rPr>
            <w:t>第四章  评审办法</w:t>
          </w:r>
          <w:r>
            <w:rPr>
              <w:rFonts w:ascii="Arial" w:hAnsi="Arial" w:eastAsia="宋体" w:cs="Arial"/>
              <w:sz w:val="28"/>
              <w:szCs w:val="28"/>
              <w:highlight w:val="none"/>
            </w:rPr>
            <w:tab/>
          </w:r>
          <w:r>
            <w:rPr>
              <w:rFonts w:ascii="Arial" w:hAnsi="Arial" w:eastAsia="宋体" w:cs="Arial"/>
              <w:sz w:val="28"/>
              <w:szCs w:val="28"/>
              <w:highlight w:val="none"/>
            </w:rPr>
            <w:fldChar w:fldCharType="begin"/>
          </w:r>
          <w:r>
            <w:rPr>
              <w:rFonts w:ascii="Arial" w:hAnsi="Arial" w:eastAsia="宋体" w:cs="Arial"/>
              <w:sz w:val="28"/>
              <w:szCs w:val="28"/>
              <w:highlight w:val="none"/>
            </w:rPr>
            <w:instrText xml:space="preserve"> PAGEREF _Toc16632 \h </w:instrText>
          </w:r>
          <w:r>
            <w:rPr>
              <w:rFonts w:ascii="Arial" w:hAnsi="Arial" w:eastAsia="宋体" w:cs="Arial"/>
              <w:sz w:val="28"/>
              <w:szCs w:val="28"/>
              <w:highlight w:val="none"/>
            </w:rPr>
            <w:fldChar w:fldCharType="separate"/>
          </w:r>
          <w:r>
            <w:rPr>
              <w:rFonts w:ascii="Arial" w:hAnsi="Arial" w:eastAsia="宋体" w:cs="Arial"/>
              <w:sz w:val="28"/>
              <w:szCs w:val="28"/>
              <w:highlight w:val="none"/>
            </w:rPr>
            <w:t>23</w:t>
          </w:r>
          <w:r>
            <w:rPr>
              <w:rFonts w:ascii="Arial" w:hAnsi="Arial" w:eastAsia="宋体" w:cs="Arial"/>
              <w:sz w:val="28"/>
              <w:szCs w:val="28"/>
              <w:highlight w:val="none"/>
            </w:rPr>
            <w:fldChar w:fldCharType="end"/>
          </w:r>
          <w:r>
            <w:rPr>
              <w:rFonts w:ascii="Arial" w:hAnsi="Arial" w:eastAsia="宋体" w:cs="Arial"/>
              <w:sz w:val="28"/>
              <w:szCs w:val="28"/>
              <w:highlight w:val="none"/>
            </w:rPr>
            <w:fldChar w:fldCharType="end"/>
          </w:r>
        </w:p>
        <w:p w14:paraId="37230769">
          <w:pPr>
            <w:pStyle w:val="20"/>
            <w:tabs>
              <w:tab w:val="right" w:leader="dot" w:pos="9923"/>
            </w:tabs>
            <w:rPr>
              <w:rFonts w:ascii="Arial" w:hAnsi="Arial" w:eastAsia="宋体" w:cs="Arial"/>
              <w:sz w:val="28"/>
              <w:szCs w:val="28"/>
              <w:highlight w:val="none"/>
            </w:rPr>
          </w:pPr>
          <w:r>
            <w:rPr>
              <w:highlight w:val="none"/>
            </w:rPr>
            <w:fldChar w:fldCharType="begin"/>
          </w:r>
          <w:r>
            <w:rPr>
              <w:highlight w:val="none"/>
            </w:rPr>
            <w:instrText xml:space="preserve"> HYPERLINK \l "_Toc7117" </w:instrText>
          </w:r>
          <w:r>
            <w:rPr>
              <w:highlight w:val="none"/>
            </w:rPr>
            <w:fldChar w:fldCharType="separate"/>
          </w:r>
          <w:r>
            <w:rPr>
              <w:rFonts w:ascii="Arial" w:hAnsi="Arial" w:eastAsia="宋体" w:cs="Arial"/>
              <w:sz w:val="28"/>
              <w:szCs w:val="28"/>
              <w:highlight w:val="none"/>
            </w:rPr>
            <w:t>第五章  采购合同（合同主要条款及格式）</w:t>
          </w:r>
          <w:r>
            <w:rPr>
              <w:rFonts w:ascii="Arial" w:hAnsi="Arial" w:eastAsia="宋体" w:cs="Arial"/>
              <w:sz w:val="28"/>
              <w:szCs w:val="28"/>
              <w:highlight w:val="none"/>
            </w:rPr>
            <w:tab/>
          </w:r>
          <w:r>
            <w:rPr>
              <w:rFonts w:ascii="Arial" w:hAnsi="Arial" w:eastAsia="宋体" w:cs="Arial"/>
              <w:sz w:val="28"/>
              <w:szCs w:val="28"/>
              <w:highlight w:val="none"/>
            </w:rPr>
            <w:fldChar w:fldCharType="begin"/>
          </w:r>
          <w:r>
            <w:rPr>
              <w:rFonts w:ascii="Arial" w:hAnsi="Arial" w:eastAsia="宋体" w:cs="Arial"/>
              <w:sz w:val="28"/>
              <w:szCs w:val="28"/>
              <w:highlight w:val="none"/>
            </w:rPr>
            <w:instrText xml:space="preserve"> PAGEREF _Toc7117 \h </w:instrText>
          </w:r>
          <w:r>
            <w:rPr>
              <w:rFonts w:ascii="Arial" w:hAnsi="Arial" w:eastAsia="宋体" w:cs="Arial"/>
              <w:sz w:val="28"/>
              <w:szCs w:val="28"/>
              <w:highlight w:val="none"/>
            </w:rPr>
            <w:fldChar w:fldCharType="separate"/>
          </w:r>
          <w:r>
            <w:rPr>
              <w:rFonts w:ascii="Arial" w:hAnsi="Arial" w:eastAsia="宋体" w:cs="Arial"/>
              <w:sz w:val="28"/>
              <w:szCs w:val="28"/>
              <w:highlight w:val="none"/>
            </w:rPr>
            <w:t>24</w:t>
          </w:r>
          <w:r>
            <w:rPr>
              <w:rFonts w:ascii="Arial" w:hAnsi="Arial" w:eastAsia="宋体" w:cs="Arial"/>
              <w:sz w:val="28"/>
              <w:szCs w:val="28"/>
              <w:highlight w:val="none"/>
            </w:rPr>
            <w:fldChar w:fldCharType="end"/>
          </w:r>
          <w:r>
            <w:rPr>
              <w:rFonts w:ascii="Arial" w:hAnsi="Arial" w:eastAsia="宋体" w:cs="Arial"/>
              <w:sz w:val="28"/>
              <w:szCs w:val="28"/>
              <w:highlight w:val="none"/>
            </w:rPr>
            <w:fldChar w:fldCharType="end"/>
          </w:r>
        </w:p>
        <w:p w14:paraId="248D71EE">
          <w:pPr>
            <w:pStyle w:val="20"/>
            <w:tabs>
              <w:tab w:val="right" w:leader="dot" w:pos="9923"/>
            </w:tabs>
            <w:rPr>
              <w:highlight w:val="none"/>
            </w:rPr>
          </w:pPr>
          <w:r>
            <w:rPr>
              <w:highlight w:val="none"/>
            </w:rPr>
            <w:fldChar w:fldCharType="begin"/>
          </w:r>
          <w:r>
            <w:rPr>
              <w:highlight w:val="none"/>
            </w:rPr>
            <w:instrText xml:space="preserve"> HYPERLINK \l "_Toc15843" </w:instrText>
          </w:r>
          <w:r>
            <w:rPr>
              <w:highlight w:val="none"/>
            </w:rPr>
            <w:fldChar w:fldCharType="separate"/>
          </w:r>
          <w:r>
            <w:rPr>
              <w:rFonts w:ascii="Arial" w:hAnsi="Arial" w:eastAsia="宋体" w:cs="Arial"/>
              <w:sz w:val="28"/>
              <w:szCs w:val="28"/>
              <w:highlight w:val="none"/>
            </w:rPr>
            <w:t>第六章 响应文件（格式）</w:t>
          </w:r>
          <w:r>
            <w:rPr>
              <w:rFonts w:ascii="Arial" w:hAnsi="Arial" w:eastAsia="宋体" w:cs="Arial"/>
              <w:sz w:val="28"/>
              <w:szCs w:val="28"/>
              <w:highlight w:val="none"/>
            </w:rPr>
            <w:tab/>
          </w:r>
          <w:r>
            <w:rPr>
              <w:rFonts w:ascii="Arial" w:hAnsi="Arial" w:eastAsia="宋体" w:cs="Arial"/>
              <w:sz w:val="28"/>
              <w:szCs w:val="28"/>
              <w:highlight w:val="none"/>
            </w:rPr>
            <w:fldChar w:fldCharType="begin"/>
          </w:r>
          <w:r>
            <w:rPr>
              <w:rFonts w:ascii="Arial" w:hAnsi="Arial" w:eastAsia="宋体" w:cs="Arial"/>
              <w:sz w:val="28"/>
              <w:szCs w:val="28"/>
              <w:highlight w:val="none"/>
            </w:rPr>
            <w:instrText xml:space="preserve"> PAGEREF _Toc15843 \h </w:instrText>
          </w:r>
          <w:r>
            <w:rPr>
              <w:rFonts w:ascii="Arial" w:hAnsi="Arial" w:eastAsia="宋体" w:cs="Arial"/>
              <w:sz w:val="28"/>
              <w:szCs w:val="28"/>
              <w:highlight w:val="none"/>
            </w:rPr>
            <w:fldChar w:fldCharType="separate"/>
          </w:r>
          <w:r>
            <w:rPr>
              <w:rFonts w:ascii="Arial" w:hAnsi="Arial" w:eastAsia="宋体" w:cs="Arial"/>
              <w:sz w:val="28"/>
              <w:szCs w:val="28"/>
              <w:highlight w:val="none"/>
            </w:rPr>
            <w:t>30</w:t>
          </w:r>
          <w:r>
            <w:rPr>
              <w:rFonts w:ascii="Arial" w:hAnsi="Arial" w:eastAsia="宋体" w:cs="Arial"/>
              <w:sz w:val="28"/>
              <w:szCs w:val="28"/>
              <w:highlight w:val="none"/>
            </w:rPr>
            <w:fldChar w:fldCharType="end"/>
          </w:r>
          <w:r>
            <w:rPr>
              <w:rFonts w:ascii="Arial" w:hAnsi="Arial" w:eastAsia="宋体" w:cs="Arial"/>
              <w:sz w:val="28"/>
              <w:szCs w:val="28"/>
              <w:highlight w:val="none"/>
            </w:rPr>
            <w:fldChar w:fldCharType="end"/>
          </w:r>
        </w:p>
        <w:p w14:paraId="7A787CE7">
          <w:pPr>
            <w:pStyle w:val="6"/>
            <w:rPr>
              <w:rFonts w:ascii="Arial" w:hAnsi="Arial" w:eastAsia="宋体" w:cs="Arial"/>
              <w:highlight w:val="none"/>
            </w:rPr>
            <w:sectPr>
              <w:headerReference r:id="rId3" w:type="default"/>
              <w:footerReference r:id="rId4" w:type="default"/>
              <w:pgSz w:w="11906" w:h="16838"/>
              <w:pgMar w:top="1134" w:right="1417" w:bottom="1134" w:left="1417" w:header="720" w:footer="720" w:gutter="0"/>
              <w:pgNumType w:start="0"/>
              <w:cols w:space="720" w:num="1"/>
              <w:titlePg/>
              <w:docGrid w:type="linesAndChars" w:linePitch="331" w:charSpace="0"/>
            </w:sectPr>
          </w:pPr>
          <w:r>
            <w:rPr>
              <w:rFonts w:ascii="Arial" w:hAnsi="Arial" w:eastAsia="宋体" w:cs="Arial"/>
              <w:szCs w:val="48"/>
              <w:highlight w:val="none"/>
            </w:rPr>
            <w:fldChar w:fldCharType="end"/>
          </w:r>
        </w:p>
      </w:sdtContent>
    </w:sdt>
    <w:p w14:paraId="13B891C0">
      <w:pPr>
        <w:pStyle w:val="3"/>
        <w:snapToGrid w:val="0"/>
        <w:spacing w:before="0" w:after="0" w:line="240" w:lineRule="auto"/>
        <w:jc w:val="center"/>
        <w:rPr>
          <w:highlight w:val="none"/>
        </w:rPr>
      </w:pPr>
      <w:bookmarkStart w:id="0" w:name="_Toc25419"/>
      <w:bookmarkStart w:id="1" w:name="_Toc11589"/>
      <w:r>
        <w:rPr>
          <w:highlight w:val="none"/>
        </w:rPr>
        <w:t>第一章 竞争性谈判</w:t>
      </w:r>
      <w:bookmarkEnd w:id="0"/>
      <w:r>
        <w:rPr>
          <w:highlight w:val="none"/>
        </w:rPr>
        <w:t>公告</w:t>
      </w:r>
      <w:bookmarkEnd w:id="1"/>
    </w:p>
    <w:p w14:paraId="1908C792">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highlight w:val="none"/>
        </w:rPr>
      </w:pPr>
      <w:r>
        <w:rPr>
          <w:rFonts w:ascii="Arial" w:hAnsi="Arial" w:eastAsia="宋体" w:cs="Arial"/>
          <w:highlight w:val="none"/>
        </w:rPr>
        <w:t>项目概况</w:t>
      </w:r>
    </w:p>
    <w:p w14:paraId="1534DCB7">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highlight w:val="none"/>
        </w:rPr>
      </w:pPr>
      <w:r>
        <w:rPr>
          <w:rFonts w:hint="eastAsia" w:ascii="Arial" w:hAnsi="Arial" w:eastAsia="宋体" w:cs="Arial"/>
          <w:bCs/>
          <w:highlight w:val="none"/>
          <w:u w:val="single"/>
          <w:lang w:eastAsia="zh-CN"/>
        </w:rPr>
        <w:t>桂林理工大学校医院全数字彩色多普勒超声诊断仪采购</w:t>
      </w:r>
      <w:r>
        <w:rPr>
          <w:rFonts w:ascii="Arial" w:hAnsi="Arial" w:eastAsia="宋体" w:cs="Arial"/>
          <w:bCs/>
          <w:highlight w:val="none"/>
          <w:u w:val="single"/>
        </w:rPr>
        <w:t>（项目编号：</w:t>
      </w:r>
      <w:r>
        <w:rPr>
          <w:rFonts w:hint="eastAsia" w:ascii="Arial" w:hAnsi="Arial" w:eastAsia="宋体" w:cs="Arial"/>
          <w:bCs/>
          <w:highlight w:val="none"/>
          <w:u w:val="single"/>
          <w:lang w:eastAsia="zh-CN"/>
        </w:rPr>
        <w:t>GXJD-24114CC031156</w:t>
      </w:r>
      <w:r>
        <w:rPr>
          <w:rFonts w:ascii="Arial" w:hAnsi="Arial" w:eastAsia="宋体" w:cs="Arial"/>
          <w:bCs/>
          <w:highlight w:val="none"/>
          <w:u w:val="single"/>
        </w:rPr>
        <w:t>）</w:t>
      </w:r>
      <w:r>
        <w:rPr>
          <w:rFonts w:ascii="Arial" w:hAnsi="Arial" w:eastAsia="宋体" w:cs="Arial"/>
          <w:highlight w:val="none"/>
        </w:rPr>
        <w:t>的潜在供应商应登录中国招标投标公共服务平台网（www.cebpubservice.com），从网上下载竞争性谈判文件电子版，并于</w:t>
      </w:r>
      <w:r>
        <w:rPr>
          <w:rFonts w:ascii="Arial" w:hAnsi="Arial" w:eastAsia="宋体" w:cs="Arial"/>
          <w:highlight w:val="none"/>
          <w:u w:val="single"/>
        </w:rPr>
        <w:t>2024年</w:t>
      </w:r>
      <w:r>
        <w:rPr>
          <w:rFonts w:hint="eastAsia" w:ascii="Arial" w:hAnsi="Arial" w:eastAsia="宋体" w:cs="Arial"/>
          <w:highlight w:val="none"/>
          <w:u w:val="single"/>
          <w:lang w:val="en-US" w:eastAsia="zh-CN"/>
        </w:rPr>
        <w:t>7</w:t>
      </w:r>
      <w:r>
        <w:rPr>
          <w:rFonts w:ascii="Arial" w:hAnsi="Arial" w:eastAsia="宋体" w:cs="Arial"/>
          <w:highlight w:val="none"/>
          <w:u w:val="single"/>
        </w:rPr>
        <w:t>月</w:t>
      </w:r>
      <w:r>
        <w:rPr>
          <w:rFonts w:hint="eastAsia" w:ascii="Arial" w:hAnsi="Arial" w:eastAsia="宋体" w:cs="Arial"/>
          <w:highlight w:val="none"/>
          <w:u w:val="single"/>
          <w:lang w:val="en-US" w:eastAsia="zh-CN"/>
        </w:rPr>
        <w:t>30</w:t>
      </w:r>
      <w:r>
        <w:rPr>
          <w:rFonts w:ascii="Arial" w:hAnsi="Arial" w:eastAsia="宋体" w:cs="Arial"/>
          <w:highlight w:val="none"/>
          <w:u w:val="single"/>
        </w:rPr>
        <w:t>日</w:t>
      </w:r>
      <w:r>
        <w:rPr>
          <w:rFonts w:hint="eastAsia" w:ascii="Arial" w:hAnsi="Arial" w:eastAsia="宋体" w:cs="Arial"/>
          <w:bCs/>
          <w:color w:val="auto"/>
          <w:highlight w:val="none"/>
          <w:u w:val="single"/>
          <w:lang w:val="en-US" w:eastAsia="zh-CN"/>
        </w:rPr>
        <w:t>15</w:t>
      </w:r>
      <w:r>
        <w:rPr>
          <w:rFonts w:ascii="Arial" w:hAnsi="Arial" w:eastAsia="宋体" w:cs="Arial"/>
          <w:bCs/>
          <w:color w:val="auto"/>
          <w:highlight w:val="none"/>
          <w:u w:val="single"/>
        </w:rPr>
        <w:t>：</w:t>
      </w:r>
      <w:r>
        <w:rPr>
          <w:rFonts w:hint="eastAsia" w:ascii="Arial" w:hAnsi="Arial" w:eastAsia="宋体" w:cs="Arial"/>
          <w:bCs/>
          <w:color w:val="auto"/>
          <w:highlight w:val="none"/>
          <w:u w:val="single"/>
          <w:lang w:val="en-US" w:eastAsia="zh-CN"/>
        </w:rPr>
        <w:t>0</w:t>
      </w:r>
      <w:r>
        <w:rPr>
          <w:rFonts w:ascii="Arial" w:hAnsi="Arial" w:eastAsia="宋体" w:cs="Arial"/>
          <w:bCs/>
          <w:color w:val="auto"/>
          <w:highlight w:val="none"/>
          <w:u w:val="single"/>
        </w:rPr>
        <w:t>0</w:t>
      </w:r>
      <w:r>
        <w:rPr>
          <w:rFonts w:ascii="Arial" w:hAnsi="Arial" w:eastAsia="宋体" w:cs="Arial"/>
          <w:bCs/>
          <w:highlight w:val="none"/>
        </w:rPr>
        <w:t>（北京时间）前提交响应文件</w:t>
      </w:r>
      <w:r>
        <w:rPr>
          <w:rFonts w:ascii="Arial" w:hAnsi="Arial" w:eastAsia="宋体" w:cs="Arial"/>
          <w:highlight w:val="none"/>
        </w:rPr>
        <w:t>。</w:t>
      </w:r>
    </w:p>
    <w:p w14:paraId="4B1F2F96">
      <w:pPr>
        <w:snapToGrid w:val="0"/>
        <w:spacing w:line="360" w:lineRule="auto"/>
        <w:ind w:firstLine="422" w:firstLineChars="200"/>
        <w:rPr>
          <w:rFonts w:ascii="Arial" w:hAnsi="Arial" w:eastAsia="宋体" w:cs="Arial"/>
          <w:b/>
          <w:bCs/>
          <w:szCs w:val="21"/>
          <w:highlight w:val="none"/>
        </w:rPr>
      </w:pPr>
      <w:r>
        <w:rPr>
          <w:rFonts w:ascii="Arial" w:hAnsi="Arial" w:eastAsia="宋体" w:cs="Arial"/>
          <w:b/>
          <w:bCs/>
          <w:szCs w:val="21"/>
          <w:highlight w:val="none"/>
        </w:rPr>
        <w:t>一、项目基本情况</w:t>
      </w:r>
    </w:p>
    <w:p w14:paraId="77175F57">
      <w:pPr>
        <w:snapToGrid w:val="0"/>
        <w:spacing w:line="360" w:lineRule="auto"/>
        <w:ind w:firstLine="420" w:firstLineChars="200"/>
        <w:rPr>
          <w:rFonts w:hint="eastAsia" w:ascii="Arial" w:hAnsi="Arial" w:eastAsia="宋体" w:cs="Arial"/>
          <w:szCs w:val="21"/>
          <w:highlight w:val="none"/>
          <w:lang w:eastAsia="zh-CN"/>
        </w:rPr>
      </w:pPr>
      <w:r>
        <w:rPr>
          <w:rFonts w:ascii="Arial" w:hAnsi="Arial" w:eastAsia="宋体" w:cs="Arial"/>
          <w:highlight w:val="none"/>
        </w:rPr>
        <w:t>项目编号：</w:t>
      </w:r>
      <w:r>
        <w:rPr>
          <w:rFonts w:hint="eastAsia" w:ascii="Arial" w:hAnsi="Arial" w:eastAsia="宋体" w:cs="Arial"/>
          <w:szCs w:val="21"/>
          <w:highlight w:val="none"/>
          <w:lang w:eastAsia="zh-CN"/>
        </w:rPr>
        <w:t>GXJD-24114CC031156</w:t>
      </w:r>
    </w:p>
    <w:p w14:paraId="00A48B8B">
      <w:pPr>
        <w:snapToGrid w:val="0"/>
        <w:spacing w:line="360" w:lineRule="auto"/>
        <w:ind w:firstLine="420" w:firstLineChars="200"/>
        <w:rPr>
          <w:rFonts w:hint="eastAsia" w:ascii="Arial" w:hAnsi="Arial" w:eastAsia="宋体" w:cs="Arial"/>
          <w:highlight w:val="none"/>
          <w:u w:val="single"/>
          <w:lang w:eastAsia="zh-CN"/>
        </w:rPr>
      </w:pPr>
      <w:r>
        <w:rPr>
          <w:rFonts w:ascii="Arial" w:hAnsi="Arial" w:eastAsia="宋体" w:cs="Arial"/>
          <w:highlight w:val="none"/>
        </w:rPr>
        <w:t>项目名称：</w:t>
      </w:r>
      <w:r>
        <w:rPr>
          <w:rFonts w:hint="eastAsia" w:ascii="Arial" w:hAnsi="Arial" w:eastAsia="宋体" w:cs="Arial"/>
          <w:highlight w:val="none"/>
          <w:lang w:eastAsia="zh-CN"/>
        </w:rPr>
        <w:t>桂林理工大学校医院全数字彩色多普勒超声诊断仪采购</w:t>
      </w:r>
    </w:p>
    <w:p w14:paraId="7871D3B3">
      <w:pPr>
        <w:snapToGrid w:val="0"/>
        <w:spacing w:line="360" w:lineRule="auto"/>
        <w:ind w:firstLine="420" w:firstLineChars="200"/>
        <w:rPr>
          <w:rFonts w:ascii="Arial" w:hAnsi="Arial" w:eastAsia="宋体" w:cs="Arial"/>
          <w:highlight w:val="none"/>
        </w:rPr>
      </w:pPr>
      <w:r>
        <w:rPr>
          <w:rFonts w:ascii="Arial" w:hAnsi="Arial" w:eastAsia="宋体" w:cs="Arial"/>
          <w:highlight w:val="none"/>
        </w:rPr>
        <w:t>采购方式：竞争性谈判</w:t>
      </w:r>
    </w:p>
    <w:p w14:paraId="0319856B">
      <w:pPr>
        <w:snapToGrid w:val="0"/>
        <w:spacing w:line="360" w:lineRule="auto"/>
        <w:ind w:firstLine="420" w:firstLineChars="200"/>
        <w:rPr>
          <w:rFonts w:ascii="Arial" w:hAnsi="Arial" w:eastAsia="宋体" w:cs="Arial"/>
          <w:highlight w:val="none"/>
        </w:rPr>
      </w:pPr>
      <w:r>
        <w:rPr>
          <w:rFonts w:ascii="Arial" w:hAnsi="Arial" w:eastAsia="宋体" w:cs="Arial"/>
          <w:highlight w:val="none"/>
        </w:rPr>
        <w:t>采购预算金额：</w:t>
      </w:r>
      <w:r>
        <w:rPr>
          <w:rFonts w:hint="eastAsia" w:ascii="Arial" w:hAnsi="Arial" w:eastAsia="宋体" w:cs="Arial"/>
          <w:highlight w:val="none"/>
        </w:rPr>
        <w:t>人民币</w:t>
      </w:r>
      <w:r>
        <w:rPr>
          <w:rFonts w:hint="eastAsia" w:ascii="Arial" w:hAnsi="Arial" w:eastAsia="宋体" w:cs="Arial"/>
          <w:highlight w:val="none"/>
          <w:lang w:val="en-US" w:eastAsia="zh-CN"/>
        </w:rPr>
        <w:t>捌拾伍万</w:t>
      </w:r>
      <w:r>
        <w:rPr>
          <w:rFonts w:hint="eastAsia" w:ascii="Arial" w:hAnsi="Arial" w:eastAsia="宋体" w:cs="Arial"/>
          <w:highlight w:val="none"/>
        </w:rPr>
        <w:t>元整（¥850000.00）</w:t>
      </w:r>
    </w:p>
    <w:p w14:paraId="7B2E7C42">
      <w:pPr>
        <w:snapToGrid w:val="0"/>
        <w:spacing w:line="360" w:lineRule="auto"/>
        <w:ind w:firstLine="420" w:firstLineChars="200"/>
        <w:rPr>
          <w:rFonts w:ascii="Arial" w:hAnsi="Arial" w:eastAsia="宋体" w:cs="Arial"/>
          <w:highlight w:val="none"/>
        </w:rPr>
      </w:pPr>
      <w:r>
        <w:rPr>
          <w:rFonts w:ascii="Arial" w:hAnsi="Arial" w:eastAsia="宋体" w:cs="Arial"/>
          <w:highlight w:val="none"/>
        </w:rPr>
        <w:t>项目采购需求</w:t>
      </w:r>
      <w:r>
        <w:rPr>
          <w:rFonts w:hint="eastAsia" w:ascii="Arial" w:hAnsi="Arial" w:eastAsia="宋体" w:cs="Arial"/>
          <w:highlight w:val="none"/>
        </w:rPr>
        <w:t>：全数字彩色多普勒超声诊断仪</w:t>
      </w:r>
      <w:r>
        <w:rPr>
          <w:rFonts w:hint="eastAsia" w:ascii="Arial" w:hAnsi="Arial" w:eastAsia="宋体" w:cs="Arial"/>
          <w:highlight w:val="none"/>
          <w:lang w:val="en-US" w:eastAsia="zh-CN"/>
        </w:rPr>
        <w:t>1台</w:t>
      </w:r>
      <w:r>
        <w:rPr>
          <w:rFonts w:hint="eastAsia" w:ascii="Arial" w:hAnsi="Arial" w:eastAsia="宋体" w:cs="Arial"/>
          <w:highlight w:val="none"/>
        </w:rPr>
        <w:t>，如需</w:t>
      </w:r>
      <w:r>
        <w:rPr>
          <w:rFonts w:ascii="Arial" w:hAnsi="Arial" w:eastAsia="宋体" w:cs="Arial"/>
          <w:highlight w:val="none"/>
        </w:rPr>
        <w:t>进一步了解，具体详见谈判文件。</w:t>
      </w:r>
    </w:p>
    <w:p w14:paraId="72E0ACCB">
      <w:pPr>
        <w:snapToGrid w:val="0"/>
        <w:spacing w:line="360" w:lineRule="auto"/>
        <w:ind w:firstLine="422" w:firstLineChars="200"/>
        <w:rPr>
          <w:rFonts w:ascii="Arial" w:hAnsi="Arial" w:eastAsia="宋体" w:cs="Arial"/>
          <w:b/>
          <w:bCs/>
          <w:szCs w:val="21"/>
          <w:highlight w:val="none"/>
        </w:rPr>
      </w:pPr>
      <w:r>
        <w:rPr>
          <w:rFonts w:ascii="Arial" w:hAnsi="Arial" w:eastAsia="宋体" w:cs="Arial"/>
          <w:b/>
          <w:bCs/>
          <w:szCs w:val="21"/>
          <w:highlight w:val="none"/>
        </w:rPr>
        <w:t>二、供应商的资格条件：</w:t>
      </w:r>
    </w:p>
    <w:p w14:paraId="6B78D474">
      <w:pPr>
        <w:snapToGrid w:val="0"/>
        <w:spacing w:line="360" w:lineRule="auto"/>
        <w:ind w:firstLine="420" w:firstLineChars="200"/>
        <w:rPr>
          <w:rFonts w:ascii="Arial" w:hAnsi="Arial" w:eastAsia="宋体" w:cs="Arial"/>
          <w:highlight w:val="none"/>
        </w:rPr>
      </w:pPr>
      <w:bookmarkStart w:id="2" w:name="_Toc28359091"/>
      <w:bookmarkStart w:id="3" w:name="_Toc28359014"/>
      <w:r>
        <w:rPr>
          <w:rFonts w:ascii="Arial" w:hAnsi="Arial" w:eastAsia="宋体" w:cs="Arial"/>
          <w:highlight w:val="none"/>
        </w:rPr>
        <w:t>1.符合《中华人民共和国政府采购法》第二十二条规定。</w:t>
      </w:r>
    </w:p>
    <w:p w14:paraId="3E91E21F">
      <w:pPr>
        <w:snapToGrid w:val="0"/>
        <w:spacing w:line="360" w:lineRule="auto"/>
        <w:ind w:firstLine="420" w:firstLineChars="200"/>
        <w:rPr>
          <w:rFonts w:hint="eastAsia" w:ascii="Arial" w:hAnsi="Arial" w:eastAsia="宋体" w:cs="Arial"/>
          <w:highlight w:val="none"/>
        </w:rPr>
      </w:pPr>
      <w:r>
        <w:rPr>
          <w:rFonts w:hint="eastAsia" w:ascii="Arial" w:hAnsi="Arial" w:eastAsia="宋体" w:cs="Arial"/>
          <w:highlight w:val="none"/>
        </w:rPr>
        <w:t>2</w:t>
      </w:r>
      <w:r>
        <w:rPr>
          <w:rFonts w:hint="eastAsia" w:ascii="Arial" w:hAnsi="Arial" w:eastAsia="宋体" w:cs="Arial"/>
          <w:highlight w:val="none"/>
          <w:lang w:val="en-US" w:eastAsia="zh-CN"/>
        </w:rPr>
        <w:t>.</w:t>
      </w:r>
      <w:r>
        <w:rPr>
          <w:rFonts w:hint="eastAsia" w:ascii="Arial" w:hAnsi="Arial" w:eastAsia="宋体" w:cs="Arial"/>
          <w:highlight w:val="none"/>
        </w:rPr>
        <w:t>落实政府采购政策需满足的资格要求：</w:t>
      </w:r>
      <w:r>
        <w:rPr>
          <w:rFonts w:hint="eastAsia" w:ascii="Arial" w:hAnsi="Arial" w:eastAsia="宋体" w:cs="Arial"/>
          <w:b/>
          <w:bCs/>
          <w:highlight w:val="none"/>
        </w:rPr>
        <w:t>本项目非专门面向中小微企业采购</w:t>
      </w:r>
      <w:r>
        <w:rPr>
          <w:rFonts w:ascii="Arial" w:hAnsi="Arial" w:eastAsia="宋体" w:cs="Arial"/>
          <w:b/>
          <w:bCs/>
          <w:highlight w:val="none"/>
        </w:rPr>
        <w:t>。</w:t>
      </w:r>
    </w:p>
    <w:p w14:paraId="61AF8129">
      <w:pPr>
        <w:snapToGrid w:val="0"/>
        <w:spacing w:line="360" w:lineRule="auto"/>
        <w:ind w:firstLine="420" w:firstLineChars="200"/>
        <w:rPr>
          <w:rFonts w:hint="eastAsia" w:ascii="Arial" w:hAnsi="Arial" w:eastAsia="宋体" w:cs="Arial"/>
          <w:highlight w:val="none"/>
        </w:rPr>
      </w:pPr>
      <w:r>
        <w:rPr>
          <w:rFonts w:hint="eastAsia" w:ascii="Arial" w:hAnsi="Arial" w:eastAsia="宋体" w:cs="Arial"/>
          <w:highlight w:val="none"/>
        </w:rPr>
        <w:t>3</w:t>
      </w:r>
      <w:r>
        <w:rPr>
          <w:rFonts w:hint="eastAsia" w:ascii="Arial" w:hAnsi="Arial" w:eastAsia="宋体" w:cs="Arial"/>
          <w:highlight w:val="none"/>
          <w:lang w:val="en-US" w:eastAsia="zh-CN"/>
        </w:rPr>
        <w:t>.</w:t>
      </w:r>
      <w:r>
        <w:rPr>
          <w:rFonts w:hint="eastAsia" w:ascii="Arial" w:hAnsi="Arial" w:eastAsia="宋体" w:cs="Arial"/>
          <w:highlight w:val="none"/>
        </w:rPr>
        <w:t>本项目的特定资格条件：具有药品监督管理的部门颁发有效的医疗器械经营许可或者备案（按《医疗器械监督管理条例》免于经营备案和无需办理医疗器械经营许可或者备案的情形除外）。</w:t>
      </w:r>
    </w:p>
    <w:p w14:paraId="5CBA8245">
      <w:pPr>
        <w:snapToGrid w:val="0"/>
        <w:spacing w:line="360" w:lineRule="auto"/>
        <w:ind w:firstLine="420" w:firstLineChars="200"/>
        <w:rPr>
          <w:rFonts w:ascii="Arial" w:hAnsi="Arial" w:eastAsia="宋体" w:cs="Arial"/>
          <w:highlight w:val="none"/>
        </w:rPr>
      </w:pPr>
      <w:r>
        <w:rPr>
          <w:rFonts w:hint="eastAsia" w:ascii="Arial" w:hAnsi="Arial" w:eastAsia="宋体" w:cs="Arial"/>
          <w:highlight w:val="none"/>
          <w:lang w:val="en-US" w:eastAsia="zh-CN"/>
        </w:rPr>
        <w:t>4</w:t>
      </w:r>
      <w:r>
        <w:rPr>
          <w:rFonts w:ascii="Arial" w:hAnsi="Arial" w:eastAsia="宋体" w:cs="Arial"/>
          <w:highlight w:val="none"/>
        </w:rPr>
        <w:t>.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044F51B0">
      <w:pPr>
        <w:snapToGrid w:val="0"/>
        <w:spacing w:line="312" w:lineRule="auto"/>
        <w:ind w:firstLine="420" w:firstLineChars="200"/>
        <w:rPr>
          <w:rFonts w:ascii="Arial" w:hAnsi="Arial" w:eastAsia="宋体" w:cs="Arial"/>
          <w:highlight w:val="none"/>
        </w:rPr>
      </w:pPr>
      <w:r>
        <w:rPr>
          <w:rFonts w:hint="eastAsia" w:ascii="Arial" w:hAnsi="Arial" w:eastAsia="宋体" w:cs="Arial"/>
          <w:highlight w:val="none"/>
          <w:lang w:val="en-US" w:eastAsia="zh-CN"/>
        </w:rPr>
        <w:t>5</w:t>
      </w:r>
      <w:r>
        <w:rPr>
          <w:rFonts w:ascii="Arial" w:hAnsi="Arial" w:eastAsia="宋体" w:cs="Arial"/>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248F8788">
      <w:pPr>
        <w:snapToGrid w:val="0"/>
        <w:spacing w:line="312" w:lineRule="auto"/>
        <w:ind w:firstLine="420" w:firstLineChars="200"/>
        <w:rPr>
          <w:rFonts w:ascii="Arial" w:hAnsi="Arial" w:eastAsia="宋体" w:cs="Arial"/>
          <w:highlight w:val="none"/>
        </w:rPr>
      </w:pPr>
      <w:r>
        <w:rPr>
          <w:rFonts w:hint="eastAsia" w:ascii="Arial" w:hAnsi="Arial" w:eastAsia="宋体" w:cs="Arial"/>
          <w:highlight w:val="none"/>
          <w:lang w:val="en-US" w:eastAsia="zh-CN"/>
        </w:rPr>
        <w:t>6</w:t>
      </w:r>
      <w:r>
        <w:rPr>
          <w:rFonts w:ascii="Arial" w:hAnsi="Arial" w:eastAsia="宋体" w:cs="Arial"/>
          <w:highlight w:val="none"/>
        </w:rPr>
        <w:t>.本项目不接受联合体参与谈判。</w:t>
      </w:r>
    </w:p>
    <w:bookmarkEnd w:id="2"/>
    <w:bookmarkEnd w:id="3"/>
    <w:p w14:paraId="527477CA">
      <w:pPr>
        <w:snapToGrid w:val="0"/>
        <w:spacing w:line="312" w:lineRule="auto"/>
        <w:ind w:firstLine="422" w:firstLineChars="200"/>
        <w:rPr>
          <w:rFonts w:ascii="Arial" w:hAnsi="Arial" w:eastAsia="宋体" w:cs="Arial"/>
          <w:b/>
          <w:bCs/>
          <w:szCs w:val="21"/>
          <w:highlight w:val="none"/>
        </w:rPr>
      </w:pPr>
      <w:r>
        <w:rPr>
          <w:rFonts w:ascii="Arial" w:hAnsi="Arial" w:eastAsia="宋体" w:cs="Arial"/>
          <w:b/>
          <w:bCs/>
          <w:szCs w:val="21"/>
          <w:highlight w:val="none"/>
        </w:rPr>
        <w:t>三、获取采购文件</w:t>
      </w:r>
    </w:p>
    <w:p w14:paraId="24DC5A1A">
      <w:pPr>
        <w:snapToGrid w:val="0"/>
        <w:spacing w:line="312" w:lineRule="auto"/>
        <w:ind w:firstLine="420" w:firstLineChars="200"/>
        <w:rPr>
          <w:rFonts w:ascii="Arial" w:hAnsi="Arial" w:eastAsia="宋体" w:cs="Arial"/>
          <w:highlight w:val="none"/>
        </w:rPr>
      </w:pPr>
      <w:r>
        <w:rPr>
          <w:rFonts w:ascii="Arial" w:hAnsi="Arial" w:eastAsia="宋体" w:cs="Arial"/>
          <w:highlight w:val="none"/>
        </w:rPr>
        <w:t>获取竞争性谈判文件方式：潜在供应商登陆中国招标投标公共服务平台网（www.cebpubservice.com），从网上下载竞争性谈判文件电子版；并根据竞争性谈判文件规定的响应文件递交截止时间和地点直接提交响应文件参与谈判。</w:t>
      </w:r>
    </w:p>
    <w:p w14:paraId="674781FB">
      <w:pPr>
        <w:snapToGrid w:val="0"/>
        <w:spacing w:line="312" w:lineRule="auto"/>
        <w:ind w:firstLine="420" w:firstLineChars="200"/>
        <w:rPr>
          <w:rFonts w:ascii="Arial" w:hAnsi="Arial" w:eastAsia="宋体" w:cs="Arial"/>
          <w:highlight w:val="none"/>
        </w:rPr>
      </w:pPr>
      <w:r>
        <w:rPr>
          <w:rFonts w:ascii="Arial" w:hAnsi="Arial" w:eastAsia="宋体" w:cs="Arial"/>
          <w:highlight w:val="none"/>
        </w:rPr>
        <w:t>售价(元)：0元。</w:t>
      </w:r>
    </w:p>
    <w:p w14:paraId="2FA8CEB1">
      <w:pPr>
        <w:snapToGrid w:val="0"/>
        <w:spacing w:line="312" w:lineRule="auto"/>
        <w:ind w:firstLine="422" w:firstLineChars="200"/>
        <w:rPr>
          <w:rFonts w:ascii="Arial" w:hAnsi="Arial" w:eastAsia="宋体" w:cs="Arial"/>
          <w:b/>
          <w:bCs/>
          <w:szCs w:val="21"/>
          <w:highlight w:val="none"/>
        </w:rPr>
      </w:pPr>
      <w:r>
        <w:rPr>
          <w:rFonts w:ascii="Arial" w:hAnsi="Arial" w:eastAsia="宋体" w:cs="Arial"/>
          <w:b/>
          <w:bCs/>
          <w:szCs w:val="21"/>
          <w:highlight w:val="none"/>
        </w:rPr>
        <w:t>四、谈判保证金的金额（人民币）：捌</w:t>
      </w:r>
      <w:r>
        <w:rPr>
          <w:rFonts w:hint="eastAsia" w:ascii="Arial" w:hAnsi="Arial" w:eastAsia="宋体" w:cs="Arial"/>
          <w:b/>
          <w:bCs/>
          <w:szCs w:val="21"/>
          <w:highlight w:val="none"/>
          <w:lang w:val="en-US" w:eastAsia="zh-CN"/>
        </w:rPr>
        <w:t>仟</w:t>
      </w:r>
      <w:r>
        <w:rPr>
          <w:rFonts w:hint="default" w:ascii="Arial" w:hAnsi="Arial" w:eastAsia="宋体" w:cs="Arial"/>
          <w:b/>
          <w:bCs/>
          <w:szCs w:val="21"/>
          <w:highlight w:val="none"/>
          <w:lang w:eastAsia="zh-CN"/>
        </w:rPr>
        <w:t>伍佰</w:t>
      </w:r>
      <w:r>
        <w:rPr>
          <w:rFonts w:hint="eastAsia" w:ascii="Arial" w:hAnsi="Arial" w:eastAsia="宋体" w:cs="Arial"/>
          <w:b/>
          <w:bCs/>
          <w:szCs w:val="21"/>
          <w:highlight w:val="none"/>
        </w:rPr>
        <w:t>元整（¥</w:t>
      </w:r>
      <w:r>
        <w:rPr>
          <w:rFonts w:hint="default" w:ascii="Arial" w:hAnsi="Arial" w:eastAsia="宋体" w:cs="Arial"/>
          <w:b/>
          <w:bCs/>
          <w:szCs w:val="21"/>
          <w:highlight w:val="none"/>
        </w:rPr>
        <w:t>8500</w:t>
      </w:r>
      <w:r>
        <w:rPr>
          <w:rFonts w:hint="eastAsia" w:ascii="Arial" w:hAnsi="Arial" w:eastAsia="宋体" w:cs="Arial"/>
          <w:b/>
          <w:bCs/>
          <w:szCs w:val="21"/>
          <w:highlight w:val="none"/>
        </w:rPr>
        <w:t>.00）</w:t>
      </w:r>
      <w:r>
        <w:rPr>
          <w:rFonts w:ascii="Arial" w:hAnsi="Arial" w:eastAsia="宋体" w:cs="Arial"/>
          <w:b/>
          <w:bCs/>
          <w:szCs w:val="21"/>
          <w:highlight w:val="none"/>
        </w:rPr>
        <w:t>；（须足额缴纳）</w:t>
      </w:r>
    </w:p>
    <w:p w14:paraId="439CE3F2">
      <w:pPr>
        <w:snapToGrid w:val="0"/>
        <w:spacing w:line="312" w:lineRule="auto"/>
        <w:ind w:firstLine="420" w:firstLineChars="200"/>
        <w:rPr>
          <w:rFonts w:ascii="Arial" w:hAnsi="Arial" w:eastAsia="宋体" w:cs="Arial"/>
          <w:highlight w:val="none"/>
        </w:rPr>
      </w:pPr>
      <w:r>
        <w:rPr>
          <w:rFonts w:ascii="Arial" w:hAnsi="Arial" w:eastAsia="宋体" w:cs="Arial"/>
          <w:highlight w:val="none"/>
        </w:rPr>
        <w:t>供应商应于截标时间前将谈判保证金以电汇、转账形式从供应商账户一次性足额交纳至以下账号。本项目谈判保证金交纳账号信息如下：</w:t>
      </w:r>
    </w:p>
    <w:p w14:paraId="3B2EDF58">
      <w:pPr>
        <w:snapToGrid w:val="0"/>
        <w:spacing w:line="312" w:lineRule="auto"/>
        <w:ind w:firstLine="420" w:firstLineChars="200"/>
        <w:rPr>
          <w:rFonts w:hint="eastAsia" w:ascii="Arial" w:hAnsi="Arial" w:eastAsia="宋体" w:cs="Arial"/>
          <w:highlight w:val="none"/>
        </w:rPr>
      </w:pPr>
      <w:r>
        <w:rPr>
          <w:rFonts w:hint="eastAsia" w:ascii="Arial" w:hAnsi="Arial" w:eastAsia="宋体" w:cs="Arial"/>
          <w:highlight w:val="none"/>
        </w:rPr>
        <w:t>开户银行：平安银行南宁分行营业部</w:t>
      </w:r>
    </w:p>
    <w:p w14:paraId="6A6BD836">
      <w:pPr>
        <w:snapToGrid w:val="0"/>
        <w:spacing w:line="312" w:lineRule="auto"/>
        <w:ind w:firstLine="420" w:firstLineChars="200"/>
        <w:rPr>
          <w:rFonts w:hint="eastAsia" w:ascii="Arial" w:hAnsi="Arial" w:eastAsia="宋体" w:cs="Arial"/>
          <w:highlight w:val="none"/>
        </w:rPr>
      </w:pPr>
      <w:r>
        <w:rPr>
          <w:rFonts w:hint="eastAsia" w:ascii="Arial" w:hAnsi="Arial" w:eastAsia="宋体" w:cs="Arial"/>
          <w:highlight w:val="none"/>
        </w:rPr>
        <w:t>开户名称：广西机电设备招标有限公司</w:t>
      </w:r>
    </w:p>
    <w:p w14:paraId="5C841969">
      <w:pPr>
        <w:snapToGrid w:val="0"/>
        <w:spacing w:line="312" w:lineRule="auto"/>
        <w:ind w:firstLine="420" w:firstLineChars="200"/>
        <w:rPr>
          <w:rFonts w:hint="eastAsia" w:ascii="Arial" w:hAnsi="Arial" w:eastAsia="宋体" w:cs="Arial"/>
          <w:highlight w:val="none"/>
        </w:rPr>
      </w:pPr>
      <w:r>
        <w:rPr>
          <w:rFonts w:hint="eastAsia" w:ascii="Arial" w:hAnsi="Arial" w:eastAsia="宋体" w:cs="Arial"/>
          <w:highlight w:val="none"/>
        </w:rPr>
        <w:t>开户账户：30210485393882</w:t>
      </w:r>
    </w:p>
    <w:p w14:paraId="7093229A">
      <w:pPr>
        <w:snapToGrid w:val="0"/>
        <w:spacing w:line="312" w:lineRule="auto"/>
        <w:ind w:firstLine="420" w:firstLineChars="200"/>
        <w:rPr>
          <w:rFonts w:ascii="Arial" w:hAnsi="Arial" w:eastAsia="宋体" w:cs="Arial"/>
          <w:highlight w:val="none"/>
        </w:rPr>
      </w:pPr>
      <w:r>
        <w:rPr>
          <w:rFonts w:ascii="Arial" w:hAnsi="Arial" w:eastAsia="宋体" w:cs="Arial"/>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14:paraId="5BC7699D">
      <w:pPr>
        <w:snapToGrid w:val="0"/>
        <w:spacing w:line="312" w:lineRule="auto"/>
        <w:ind w:firstLine="422" w:firstLineChars="200"/>
        <w:rPr>
          <w:rFonts w:ascii="Arial" w:hAnsi="Arial" w:eastAsia="宋体" w:cs="Arial"/>
          <w:b/>
          <w:bCs/>
          <w:szCs w:val="21"/>
          <w:highlight w:val="none"/>
        </w:rPr>
      </w:pPr>
      <w:r>
        <w:rPr>
          <w:rFonts w:ascii="Arial" w:hAnsi="Arial" w:eastAsia="宋体" w:cs="Arial"/>
          <w:b/>
          <w:bCs/>
          <w:szCs w:val="21"/>
          <w:highlight w:val="none"/>
        </w:rPr>
        <w:t>五、响应文件提交</w:t>
      </w:r>
    </w:p>
    <w:p w14:paraId="1E1F7735">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bookmarkStart w:id="4" w:name="_Toc35393803"/>
      <w:bookmarkStart w:id="5" w:name="_Toc28359094"/>
      <w:bookmarkStart w:id="6" w:name="_Toc35393634"/>
      <w:bookmarkStart w:id="7" w:name="_Toc28359017"/>
      <w:r>
        <w:rPr>
          <w:rFonts w:ascii="Arial" w:hAnsi="Arial" w:eastAsia="宋体" w:cs="Arial"/>
          <w:color w:val="auto"/>
          <w:szCs w:val="21"/>
          <w:highlight w:val="none"/>
        </w:rPr>
        <w:t>首次响应文件提交截止时间：2024年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30</w:t>
      </w:r>
      <w:r>
        <w:rPr>
          <w:rFonts w:hint="eastAsia" w:ascii="Arial" w:hAnsi="Arial" w:eastAsia="宋体" w:cs="Arial"/>
          <w:color w:val="auto"/>
          <w:szCs w:val="21"/>
          <w:highlight w:val="none"/>
        </w:rPr>
        <w:t>日</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w:t>
      </w:r>
    </w:p>
    <w:p w14:paraId="5F4939B1">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bCs/>
          <w:color w:val="auto"/>
          <w:szCs w:val="21"/>
          <w:highlight w:val="none"/>
        </w:rPr>
        <w:t>首次响应文件提交起止时间：</w:t>
      </w:r>
      <w:r>
        <w:rPr>
          <w:rFonts w:ascii="Arial" w:hAnsi="Arial" w:eastAsia="宋体" w:cs="Arial"/>
          <w:color w:val="auto"/>
          <w:szCs w:val="21"/>
          <w:highlight w:val="none"/>
        </w:rPr>
        <w:t xml:space="preserve">2024年 </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30</w:t>
      </w:r>
      <w:r>
        <w:rPr>
          <w:rFonts w:hint="eastAsia" w:ascii="Arial" w:hAnsi="Arial" w:eastAsia="宋体" w:cs="Arial"/>
          <w:color w:val="auto"/>
          <w:szCs w:val="21"/>
          <w:highlight w:val="none"/>
        </w:rPr>
        <w:t>日</w:t>
      </w:r>
      <w:r>
        <w:rPr>
          <w:rFonts w:hint="eastAsia" w:ascii="Arial" w:hAnsi="Arial" w:eastAsia="宋体" w:cs="Arial"/>
          <w:bCs/>
          <w:color w:val="auto"/>
          <w:szCs w:val="21"/>
          <w:highlight w:val="none"/>
          <w:lang w:val="en-US" w:eastAsia="zh-CN"/>
        </w:rPr>
        <w:t>14</w:t>
      </w:r>
      <w:r>
        <w:rPr>
          <w:rFonts w:ascii="Arial" w:hAnsi="Arial" w:eastAsia="宋体" w:cs="Arial"/>
          <w:bCs/>
          <w:color w:val="auto"/>
          <w:szCs w:val="21"/>
          <w:highlight w:val="none"/>
        </w:rPr>
        <w:t>时30分起至</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0分止</w:t>
      </w:r>
    </w:p>
    <w:p w14:paraId="5511AF64">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首次响应文件提交地点：</w:t>
      </w:r>
      <w:r>
        <w:rPr>
          <w:rFonts w:hint="eastAsia" w:ascii="Arial" w:hAnsi="Arial" w:eastAsia="宋体" w:cs="Arial"/>
          <w:color w:val="auto"/>
          <w:szCs w:val="21"/>
          <w:highlight w:val="none"/>
        </w:rPr>
        <w:t>广西机电设备招标有限公司桂林分公司</w:t>
      </w:r>
      <w:r>
        <w:rPr>
          <w:rFonts w:hint="eastAsia" w:ascii="Arial" w:hAnsi="Arial" w:eastAsia="宋体" w:cs="Arial"/>
          <w:color w:val="auto"/>
          <w:szCs w:val="21"/>
          <w:highlight w:val="none"/>
          <w:lang w:val="en-US" w:eastAsia="zh-CN"/>
        </w:rPr>
        <w:t>开标室</w:t>
      </w:r>
    </w:p>
    <w:p w14:paraId="162658E1">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bCs/>
          <w:color w:val="auto"/>
          <w:szCs w:val="21"/>
          <w:highlight w:val="none"/>
        </w:rPr>
        <w:t>注：供应商应当在首次响应文件提交截止时间前，</w:t>
      </w:r>
      <w:r>
        <w:rPr>
          <w:rFonts w:ascii="Arial" w:hAnsi="Arial" w:eastAsia="宋体" w:cs="Arial"/>
          <w:b/>
          <w:color w:val="auto"/>
          <w:szCs w:val="21"/>
          <w:highlight w:val="none"/>
        </w:rPr>
        <w:t>授权代表</w:t>
      </w:r>
      <w:r>
        <w:rPr>
          <w:rFonts w:ascii="Arial" w:hAnsi="Arial" w:eastAsia="宋体" w:cs="Arial"/>
          <w:b/>
          <w:bCs/>
          <w:color w:val="auto"/>
          <w:kern w:val="0"/>
          <w:szCs w:val="21"/>
          <w:highlight w:val="none"/>
        </w:rPr>
        <w:t>携带授权委托书及身份证原件（法定代表人携带法定代表人身份证原件与法定代表人身份证明原件）</w:t>
      </w:r>
      <w:r>
        <w:rPr>
          <w:rFonts w:ascii="Arial" w:hAnsi="Arial" w:eastAsia="宋体" w:cs="Arial"/>
          <w:bCs/>
          <w:color w:val="auto"/>
          <w:szCs w:val="21"/>
          <w:highlight w:val="none"/>
        </w:rPr>
        <w:t>将响应文件密封送达首次响应文件提交地点。在首次响应文件提交截止时间后送达的响应文件为无效文件，采购代理机构应当拒收。</w:t>
      </w:r>
    </w:p>
    <w:p w14:paraId="5A92A1FB">
      <w:pPr>
        <w:keepNext w:val="0"/>
        <w:keepLines w:val="0"/>
        <w:pageBreakBefore w:val="0"/>
        <w:widowControl w:val="0"/>
        <w:kinsoku/>
        <w:wordWrap/>
        <w:overflowPunct/>
        <w:topLinePunct w:val="0"/>
        <w:autoSpaceDE/>
        <w:autoSpaceDN/>
        <w:bidi w:val="0"/>
        <w:adjustRightInd w:val="0"/>
        <w:snapToGrid w:val="0"/>
        <w:spacing w:after="0" w:line="300" w:lineRule="auto"/>
        <w:ind w:firstLine="422" w:firstLineChars="200"/>
        <w:textAlignment w:val="auto"/>
        <w:rPr>
          <w:rFonts w:ascii="Arial" w:hAnsi="Arial" w:eastAsia="宋体" w:cs="Arial"/>
          <w:b/>
          <w:bCs/>
          <w:color w:val="auto"/>
          <w:szCs w:val="21"/>
          <w:highlight w:val="none"/>
        </w:rPr>
      </w:pPr>
      <w:bookmarkStart w:id="8" w:name="_Toc28359016"/>
      <w:bookmarkStart w:id="9" w:name="_Toc35393802"/>
      <w:bookmarkStart w:id="10" w:name="_Toc35393633"/>
      <w:bookmarkStart w:id="11" w:name="_Toc28359093"/>
      <w:r>
        <w:rPr>
          <w:rFonts w:ascii="Arial" w:hAnsi="Arial" w:eastAsia="宋体" w:cs="Arial"/>
          <w:b/>
          <w:bCs/>
          <w:color w:val="auto"/>
          <w:szCs w:val="21"/>
          <w:highlight w:val="none"/>
        </w:rPr>
        <w:t>六、</w:t>
      </w:r>
      <w:bookmarkEnd w:id="8"/>
      <w:bookmarkEnd w:id="9"/>
      <w:bookmarkEnd w:id="10"/>
      <w:bookmarkEnd w:id="11"/>
      <w:r>
        <w:rPr>
          <w:rFonts w:ascii="Arial" w:hAnsi="Arial" w:eastAsia="宋体" w:cs="Arial"/>
          <w:b/>
          <w:bCs/>
          <w:color w:val="auto"/>
          <w:szCs w:val="21"/>
          <w:highlight w:val="none"/>
        </w:rPr>
        <w:t>响应文件开启时间、谈判时间及地点</w:t>
      </w:r>
    </w:p>
    <w:p w14:paraId="69354AF7">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bCs/>
          <w:color w:val="auto"/>
          <w:szCs w:val="21"/>
          <w:highlight w:val="none"/>
        </w:rPr>
        <w:t>响应文件开启时间</w:t>
      </w:r>
      <w:r>
        <w:rPr>
          <w:rFonts w:ascii="Arial" w:hAnsi="Arial" w:eastAsia="宋体" w:cs="Arial"/>
          <w:color w:val="auto"/>
          <w:szCs w:val="21"/>
          <w:highlight w:val="none"/>
        </w:rPr>
        <w:t>：首次响应文件提交截止时间后</w:t>
      </w:r>
    </w:p>
    <w:p w14:paraId="0BE082C2">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bCs/>
          <w:color w:val="auto"/>
          <w:szCs w:val="21"/>
          <w:highlight w:val="none"/>
        </w:rPr>
        <w:t>谈判时间：</w:t>
      </w:r>
      <w:r>
        <w:rPr>
          <w:rFonts w:ascii="Arial" w:hAnsi="Arial" w:eastAsia="宋体" w:cs="Arial"/>
          <w:color w:val="auto"/>
          <w:szCs w:val="21"/>
          <w:highlight w:val="none"/>
        </w:rPr>
        <w:t>首次响应文件提交截止时间后（具体时间由采购代理机构另行通知）</w:t>
      </w:r>
    </w:p>
    <w:p w14:paraId="2E7C1D82">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color w:val="auto"/>
          <w:szCs w:val="21"/>
          <w:highlight w:val="none"/>
        </w:rPr>
        <w:t>地点：</w:t>
      </w:r>
      <w:r>
        <w:rPr>
          <w:rFonts w:hint="eastAsia" w:ascii="Arial" w:hAnsi="Arial" w:eastAsia="宋体" w:cs="Arial"/>
          <w:color w:val="auto"/>
          <w:szCs w:val="21"/>
          <w:highlight w:val="none"/>
          <w:lang w:eastAsia="zh-CN"/>
        </w:rPr>
        <w:t>广西机电设备招标有限公司</w:t>
      </w:r>
      <w:r>
        <w:rPr>
          <w:rFonts w:hint="eastAsia" w:ascii="Arial" w:hAnsi="Arial" w:eastAsia="宋体" w:cs="Arial"/>
          <w:color w:val="auto"/>
          <w:szCs w:val="21"/>
          <w:highlight w:val="none"/>
        </w:rPr>
        <w:t>桂林分公司</w:t>
      </w:r>
      <w:r>
        <w:rPr>
          <w:rFonts w:hint="eastAsia" w:ascii="Arial" w:hAnsi="Arial" w:eastAsia="宋体" w:cs="Arial"/>
          <w:color w:val="auto"/>
          <w:szCs w:val="21"/>
          <w:highlight w:val="none"/>
          <w:lang w:val="en-US" w:eastAsia="zh-CN"/>
        </w:rPr>
        <w:t>评标室</w:t>
      </w:r>
    </w:p>
    <w:p w14:paraId="49C35CB6">
      <w:pPr>
        <w:adjustRightInd w:val="0"/>
        <w:snapToGrid w:val="0"/>
        <w:spacing w:line="312" w:lineRule="auto"/>
        <w:ind w:firstLine="422" w:firstLineChars="200"/>
        <w:rPr>
          <w:rFonts w:ascii="Arial" w:hAnsi="Arial" w:eastAsia="宋体" w:cs="Arial"/>
          <w:b/>
          <w:bCs/>
          <w:szCs w:val="21"/>
          <w:highlight w:val="none"/>
        </w:rPr>
      </w:pPr>
      <w:r>
        <w:rPr>
          <w:rFonts w:ascii="Arial" w:hAnsi="Arial" w:eastAsia="宋体" w:cs="Arial"/>
          <w:b/>
          <w:bCs/>
          <w:szCs w:val="21"/>
          <w:highlight w:val="none"/>
        </w:rPr>
        <w:t>七、公告期限</w:t>
      </w:r>
      <w:bookmarkEnd w:id="4"/>
      <w:bookmarkEnd w:id="5"/>
      <w:bookmarkEnd w:id="6"/>
      <w:bookmarkEnd w:id="7"/>
    </w:p>
    <w:p w14:paraId="675C3AD5">
      <w:pPr>
        <w:adjustRightInd w:val="0"/>
        <w:snapToGrid w:val="0"/>
        <w:spacing w:line="312" w:lineRule="auto"/>
        <w:ind w:firstLine="420" w:firstLineChars="200"/>
        <w:rPr>
          <w:rFonts w:ascii="Arial" w:hAnsi="Arial" w:eastAsia="宋体" w:cs="Arial"/>
          <w:kern w:val="0"/>
          <w:szCs w:val="21"/>
          <w:highlight w:val="none"/>
        </w:rPr>
      </w:pPr>
      <w:r>
        <w:rPr>
          <w:rFonts w:ascii="Arial" w:hAnsi="Arial" w:eastAsia="宋体" w:cs="Arial"/>
          <w:kern w:val="0"/>
          <w:szCs w:val="21"/>
          <w:highlight w:val="none"/>
        </w:rPr>
        <w:t>自本公告发布之日起3个工作日。</w:t>
      </w:r>
    </w:p>
    <w:p w14:paraId="7A80FBB4">
      <w:pPr>
        <w:adjustRightInd w:val="0"/>
        <w:snapToGrid w:val="0"/>
        <w:spacing w:line="312" w:lineRule="auto"/>
        <w:ind w:firstLine="422" w:firstLineChars="200"/>
        <w:rPr>
          <w:rFonts w:ascii="Arial" w:hAnsi="Arial" w:eastAsia="宋体" w:cs="Arial"/>
          <w:b/>
          <w:bCs/>
          <w:szCs w:val="21"/>
          <w:highlight w:val="none"/>
        </w:rPr>
      </w:pPr>
      <w:r>
        <w:rPr>
          <w:rFonts w:ascii="Arial" w:hAnsi="Arial" w:eastAsia="宋体" w:cs="Arial"/>
          <w:b/>
          <w:bCs/>
          <w:szCs w:val="21"/>
          <w:highlight w:val="none"/>
        </w:rPr>
        <w:t>八、其他补充事宜</w:t>
      </w:r>
    </w:p>
    <w:p w14:paraId="71C3ABEC">
      <w:pPr>
        <w:tabs>
          <w:tab w:val="left" w:pos="410"/>
        </w:tabs>
        <w:snapToGrid w:val="0"/>
        <w:spacing w:line="312" w:lineRule="auto"/>
        <w:ind w:firstLine="420" w:firstLineChars="200"/>
        <w:rPr>
          <w:rFonts w:ascii="Arial" w:hAnsi="Arial" w:eastAsia="宋体" w:cs="Arial"/>
          <w:kern w:val="0"/>
          <w:szCs w:val="21"/>
          <w:highlight w:val="none"/>
        </w:rPr>
      </w:pPr>
      <w:bookmarkStart w:id="12" w:name="_Toc28359018"/>
      <w:bookmarkStart w:id="13" w:name="_Toc35393805"/>
      <w:bookmarkStart w:id="14" w:name="_Toc35393636"/>
      <w:bookmarkStart w:id="15" w:name="_Toc28359095"/>
      <w:r>
        <w:rPr>
          <w:rFonts w:ascii="Arial" w:hAnsi="Arial" w:eastAsia="宋体" w:cs="Arial"/>
          <w:kern w:val="0"/>
          <w:szCs w:val="21"/>
          <w:highlight w:val="none"/>
        </w:rPr>
        <w:t>公告媒体：中国招标投标公共服务平台（http://www.cebpubservice.com/）。</w:t>
      </w:r>
    </w:p>
    <w:p w14:paraId="4E504295">
      <w:pPr>
        <w:adjustRightInd w:val="0"/>
        <w:snapToGrid w:val="0"/>
        <w:spacing w:line="312" w:lineRule="auto"/>
        <w:ind w:firstLine="422" w:firstLineChars="200"/>
        <w:rPr>
          <w:rFonts w:ascii="Arial" w:hAnsi="Arial" w:eastAsia="宋体" w:cs="Arial"/>
          <w:b/>
          <w:bCs/>
          <w:szCs w:val="21"/>
          <w:highlight w:val="none"/>
        </w:rPr>
      </w:pPr>
      <w:r>
        <w:rPr>
          <w:rFonts w:ascii="Arial" w:hAnsi="Arial" w:eastAsia="宋体" w:cs="Arial"/>
          <w:b/>
          <w:bCs/>
          <w:szCs w:val="21"/>
          <w:highlight w:val="none"/>
        </w:rPr>
        <w:t>九、凡对本次采购提出询问，请按以下方式联系</w:t>
      </w:r>
      <w:bookmarkEnd w:id="12"/>
      <w:bookmarkEnd w:id="13"/>
      <w:bookmarkEnd w:id="14"/>
      <w:bookmarkEnd w:id="15"/>
      <w:r>
        <w:rPr>
          <w:rFonts w:ascii="Arial" w:hAnsi="Arial" w:eastAsia="宋体" w:cs="Arial"/>
          <w:b/>
          <w:bCs/>
          <w:szCs w:val="21"/>
          <w:highlight w:val="none"/>
        </w:rPr>
        <w:t>：</w:t>
      </w:r>
    </w:p>
    <w:p w14:paraId="10565485">
      <w:pPr>
        <w:adjustRightInd w:val="0"/>
        <w:snapToGrid w:val="0"/>
        <w:spacing w:line="312" w:lineRule="auto"/>
        <w:ind w:firstLine="420" w:firstLineChars="200"/>
        <w:rPr>
          <w:rFonts w:ascii="Arial" w:hAnsi="Arial" w:eastAsia="宋体" w:cs="Arial"/>
          <w:szCs w:val="21"/>
          <w:highlight w:val="none"/>
        </w:rPr>
      </w:pPr>
      <w:bookmarkStart w:id="16" w:name="_Toc35393806"/>
      <w:bookmarkStart w:id="17" w:name="_Toc35393637"/>
      <w:bookmarkStart w:id="18" w:name="_Toc28359019"/>
      <w:bookmarkStart w:id="19" w:name="_Toc28359096"/>
      <w:r>
        <w:rPr>
          <w:rFonts w:ascii="Arial" w:hAnsi="Arial" w:eastAsia="宋体" w:cs="Arial"/>
          <w:szCs w:val="21"/>
          <w:highlight w:val="none"/>
        </w:rPr>
        <w:t>1.采购人信息</w:t>
      </w:r>
      <w:bookmarkEnd w:id="16"/>
      <w:bookmarkEnd w:id="17"/>
      <w:bookmarkEnd w:id="18"/>
      <w:bookmarkEnd w:id="19"/>
    </w:p>
    <w:p w14:paraId="1909BFB4">
      <w:pPr>
        <w:adjustRightInd w:val="0"/>
        <w:snapToGrid w:val="0"/>
        <w:spacing w:line="312" w:lineRule="auto"/>
        <w:ind w:firstLine="420" w:firstLineChars="200"/>
        <w:rPr>
          <w:rFonts w:ascii="Arial" w:hAnsi="Arial" w:eastAsia="宋体" w:cs="Arial"/>
          <w:szCs w:val="21"/>
          <w:highlight w:val="none"/>
        </w:rPr>
      </w:pPr>
      <w:r>
        <w:rPr>
          <w:rFonts w:ascii="Arial" w:hAnsi="Arial" w:eastAsia="宋体" w:cs="Arial"/>
          <w:szCs w:val="21"/>
          <w:highlight w:val="none"/>
        </w:rPr>
        <w:t>名称：桂林理工大学</w:t>
      </w:r>
    </w:p>
    <w:p w14:paraId="142432CE">
      <w:pPr>
        <w:adjustRightInd w:val="0"/>
        <w:snapToGrid w:val="0"/>
        <w:spacing w:line="312" w:lineRule="auto"/>
        <w:ind w:firstLine="420" w:firstLineChars="200"/>
        <w:rPr>
          <w:rFonts w:ascii="Arial" w:hAnsi="Arial" w:eastAsia="宋体" w:cs="Arial"/>
          <w:szCs w:val="21"/>
          <w:highlight w:val="none"/>
        </w:rPr>
      </w:pPr>
      <w:r>
        <w:rPr>
          <w:rFonts w:ascii="Arial" w:hAnsi="Arial" w:eastAsia="宋体" w:cs="Arial"/>
          <w:szCs w:val="21"/>
          <w:highlight w:val="none"/>
        </w:rPr>
        <w:t>地址：广西桂林市建干路12号</w:t>
      </w:r>
    </w:p>
    <w:p w14:paraId="6A7CFB96">
      <w:pPr>
        <w:adjustRightInd w:val="0"/>
        <w:snapToGrid w:val="0"/>
        <w:spacing w:line="312" w:lineRule="auto"/>
        <w:ind w:firstLine="420" w:firstLineChars="200"/>
        <w:rPr>
          <w:rFonts w:ascii="Arial" w:hAnsi="Arial" w:eastAsia="宋体" w:cs="Arial"/>
          <w:szCs w:val="21"/>
          <w:highlight w:val="none"/>
        </w:rPr>
      </w:pPr>
      <w:r>
        <w:rPr>
          <w:rFonts w:ascii="Arial" w:hAnsi="Arial" w:eastAsia="宋体" w:cs="Arial"/>
          <w:szCs w:val="21"/>
          <w:highlight w:val="none"/>
        </w:rPr>
        <w:t>联系方式：0773-5895090</w:t>
      </w:r>
    </w:p>
    <w:p w14:paraId="03FC4AB6">
      <w:pPr>
        <w:adjustRightInd w:val="0"/>
        <w:snapToGrid w:val="0"/>
        <w:spacing w:line="312" w:lineRule="auto"/>
        <w:ind w:firstLine="420" w:firstLineChars="200"/>
        <w:rPr>
          <w:rFonts w:ascii="Arial" w:hAnsi="Arial" w:eastAsia="宋体" w:cs="Arial"/>
          <w:szCs w:val="21"/>
          <w:highlight w:val="none"/>
        </w:rPr>
      </w:pPr>
      <w:bookmarkStart w:id="20" w:name="_Toc28359097"/>
      <w:bookmarkStart w:id="21" w:name="_Toc35393638"/>
      <w:bookmarkStart w:id="22" w:name="_Toc28359020"/>
      <w:bookmarkStart w:id="23" w:name="_Toc35393807"/>
      <w:r>
        <w:rPr>
          <w:rFonts w:ascii="Arial" w:hAnsi="Arial" w:eastAsia="宋体" w:cs="Arial"/>
          <w:szCs w:val="21"/>
          <w:highlight w:val="none"/>
        </w:rPr>
        <w:t>2.采购代理机构信息</w:t>
      </w:r>
      <w:bookmarkEnd w:id="20"/>
      <w:bookmarkEnd w:id="21"/>
      <w:bookmarkEnd w:id="22"/>
      <w:bookmarkEnd w:id="23"/>
    </w:p>
    <w:p w14:paraId="3E10243A">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名称：广西机电设备招标有限公司</w:t>
      </w:r>
    </w:p>
    <w:p w14:paraId="40285B44">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地址：桂林市骖鸾路31号湘商大厦6楼603（桂林分公司）</w:t>
      </w:r>
    </w:p>
    <w:p w14:paraId="49CDC4A5">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项目联系人：曾昭卉</w:t>
      </w:r>
    </w:p>
    <w:p w14:paraId="54D01BF0">
      <w:pPr>
        <w:adjustRightInd w:val="0"/>
        <w:snapToGrid w:val="0"/>
        <w:spacing w:line="312" w:lineRule="auto"/>
        <w:ind w:firstLine="420" w:firstLineChars="200"/>
        <w:rPr>
          <w:rFonts w:ascii="Arial" w:hAnsi="Arial" w:eastAsia="宋体" w:cs="Arial"/>
          <w:szCs w:val="21"/>
          <w:highlight w:val="none"/>
        </w:rPr>
      </w:pPr>
      <w:r>
        <w:rPr>
          <w:rFonts w:hint="eastAsia" w:ascii="Arial" w:hAnsi="Arial" w:eastAsia="宋体" w:cs="Arial"/>
          <w:color w:val="auto"/>
          <w:szCs w:val="21"/>
          <w:highlight w:val="none"/>
          <w:lang w:eastAsia="zh-CN"/>
        </w:rPr>
        <w:t>联系方式：0773-3696789转</w:t>
      </w:r>
      <w:r>
        <w:rPr>
          <w:rFonts w:hint="eastAsia" w:ascii="Arial" w:hAnsi="Arial" w:eastAsia="宋体" w:cs="Arial"/>
          <w:color w:val="auto"/>
          <w:szCs w:val="21"/>
          <w:highlight w:val="none"/>
          <w:lang w:val="en-US" w:eastAsia="zh-CN"/>
        </w:rPr>
        <w:t>2</w:t>
      </w:r>
    </w:p>
    <w:p w14:paraId="18EA33A4">
      <w:pPr>
        <w:adjustRightInd w:val="0"/>
        <w:snapToGrid w:val="0"/>
        <w:spacing w:line="312" w:lineRule="auto"/>
        <w:jc w:val="right"/>
        <w:rPr>
          <w:rFonts w:hint="eastAsia" w:ascii="Arial" w:hAnsi="Arial" w:eastAsia="宋体" w:cs="Arial"/>
          <w:szCs w:val="21"/>
          <w:highlight w:val="none"/>
          <w:lang w:eastAsia="zh-CN"/>
        </w:rPr>
      </w:pPr>
      <w:r>
        <w:rPr>
          <w:rFonts w:hint="eastAsia" w:ascii="Arial" w:hAnsi="Arial" w:eastAsia="宋体" w:cs="Arial"/>
          <w:szCs w:val="21"/>
          <w:highlight w:val="none"/>
          <w:lang w:eastAsia="zh-CN"/>
        </w:rPr>
        <w:t>广西机电设备招标有限公司</w:t>
      </w:r>
    </w:p>
    <w:p w14:paraId="7BB09FF8">
      <w:pPr>
        <w:adjustRightInd w:val="0"/>
        <w:snapToGrid w:val="0"/>
        <w:spacing w:line="312" w:lineRule="auto"/>
        <w:jc w:val="right"/>
        <w:rPr>
          <w:rFonts w:ascii="Arial" w:hAnsi="Arial" w:eastAsia="宋体" w:cs="Arial"/>
          <w:szCs w:val="21"/>
          <w:highlight w:val="none"/>
        </w:rPr>
        <w:sectPr>
          <w:footerReference r:id="rId6" w:type="first"/>
          <w:footerReference r:id="rId5" w:type="default"/>
          <w:pgSz w:w="11906" w:h="16838"/>
          <w:pgMar w:top="1417" w:right="1417" w:bottom="1417" w:left="1417" w:header="680" w:footer="907" w:gutter="0"/>
          <w:pgNumType w:start="1"/>
          <w:cols w:space="720" w:num="1"/>
          <w:titlePg/>
          <w:docGrid w:linePitch="271" w:charSpace="0"/>
        </w:sectPr>
      </w:pPr>
      <w:r>
        <w:rPr>
          <w:rFonts w:ascii="Arial" w:hAnsi="Arial" w:eastAsia="宋体" w:cs="Arial"/>
          <w:szCs w:val="21"/>
          <w:highlight w:val="none"/>
        </w:rPr>
        <w:t>2024年</w:t>
      </w:r>
      <w:r>
        <w:rPr>
          <w:rFonts w:hint="eastAsia" w:ascii="Arial" w:hAnsi="Arial" w:eastAsia="宋体" w:cs="Arial"/>
          <w:szCs w:val="21"/>
          <w:highlight w:val="none"/>
          <w:lang w:val="en-US" w:eastAsia="zh-CN"/>
        </w:rPr>
        <w:t>7</w:t>
      </w:r>
      <w:r>
        <w:rPr>
          <w:rFonts w:ascii="Arial" w:hAnsi="Arial" w:eastAsia="宋体" w:cs="Arial"/>
          <w:szCs w:val="21"/>
          <w:highlight w:val="none"/>
        </w:rPr>
        <w:t>月</w:t>
      </w:r>
      <w:r>
        <w:rPr>
          <w:rFonts w:hint="eastAsia" w:ascii="Arial" w:hAnsi="Arial" w:eastAsia="宋体" w:cs="Arial"/>
          <w:szCs w:val="21"/>
          <w:highlight w:val="none"/>
          <w:lang w:val="en-US" w:eastAsia="zh-CN"/>
        </w:rPr>
        <w:t>24</w:t>
      </w:r>
      <w:r>
        <w:rPr>
          <w:rFonts w:ascii="Arial" w:hAnsi="Arial" w:eastAsia="宋体" w:cs="Arial"/>
          <w:szCs w:val="21"/>
          <w:highlight w:val="none"/>
        </w:rPr>
        <w:t>日</w:t>
      </w:r>
    </w:p>
    <w:p w14:paraId="6C13F4BA">
      <w:pPr>
        <w:pStyle w:val="3"/>
        <w:ind w:left="1080" w:hanging="1080"/>
        <w:jc w:val="center"/>
        <w:rPr>
          <w:rFonts w:ascii="Arial" w:hAnsi="Arial" w:eastAsia="宋体" w:cs="Arial"/>
          <w:sz w:val="32"/>
          <w:szCs w:val="32"/>
          <w:highlight w:val="none"/>
        </w:rPr>
      </w:pPr>
      <w:bookmarkStart w:id="24" w:name="_Toc20458"/>
      <w:bookmarkStart w:id="25" w:name="_Toc10921"/>
      <w:r>
        <w:rPr>
          <w:rFonts w:ascii="Arial" w:hAnsi="Arial" w:eastAsia="宋体" w:cs="Arial"/>
          <w:sz w:val="32"/>
          <w:szCs w:val="32"/>
          <w:highlight w:val="none"/>
        </w:rPr>
        <w:t>第二章</w:t>
      </w:r>
      <w:r>
        <w:rPr>
          <w:rFonts w:hint="eastAsia" w:ascii="Arial" w:hAnsi="Arial" w:eastAsia="宋体" w:cs="Arial"/>
          <w:sz w:val="32"/>
          <w:szCs w:val="32"/>
          <w:highlight w:val="none"/>
        </w:rPr>
        <w:t xml:space="preserve"> </w:t>
      </w:r>
      <w:r>
        <w:rPr>
          <w:rStyle w:val="36"/>
          <w:rFonts w:ascii="Arial" w:hAnsi="Arial" w:eastAsia="宋体" w:cs="Arial"/>
          <w:b/>
          <w:bCs/>
          <w:highlight w:val="none"/>
        </w:rPr>
        <w:t>供应商须知</w:t>
      </w:r>
      <w:bookmarkEnd w:id="24"/>
      <w:bookmarkEnd w:id="25"/>
    </w:p>
    <w:p w14:paraId="7D87B00C">
      <w:pPr>
        <w:tabs>
          <w:tab w:val="left" w:pos="1065"/>
          <w:tab w:val="center" w:pos="4411"/>
        </w:tabs>
        <w:spacing w:line="340" w:lineRule="exact"/>
        <w:jc w:val="center"/>
        <w:rPr>
          <w:rFonts w:ascii="Arial" w:hAnsi="Arial" w:eastAsia="宋体" w:cs="Arial"/>
          <w:b/>
          <w:sz w:val="24"/>
          <w:highlight w:val="none"/>
        </w:rPr>
      </w:pPr>
      <w:r>
        <w:rPr>
          <w:rFonts w:ascii="Arial" w:hAnsi="Arial" w:eastAsia="宋体" w:cs="Arial"/>
          <w:b/>
          <w:sz w:val="24"/>
          <w:highlight w:val="none"/>
        </w:rPr>
        <w:t>供 应 商 须 知 前 附 表</w:t>
      </w:r>
    </w:p>
    <w:tbl>
      <w:tblPr>
        <w:tblStyle w:val="25"/>
        <w:tblW w:w="98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7"/>
        <w:gridCol w:w="1549"/>
        <w:gridCol w:w="6612"/>
      </w:tblGrid>
      <w:tr w14:paraId="6EBB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Align w:val="center"/>
          </w:tcPr>
          <w:p w14:paraId="520ED19A">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序号</w:t>
            </w:r>
          </w:p>
        </w:tc>
        <w:tc>
          <w:tcPr>
            <w:tcW w:w="877" w:type="dxa"/>
            <w:vAlign w:val="center"/>
          </w:tcPr>
          <w:p w14:paraId="58D12A39">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条款号</w:t>
            </w:r>
          </w:p>
        </w:tc>
        <w:tc>
          <w:tcPr>
            <w:tcW w:w="1549" w:type="dxa"/>
            <w:vAlign w:val="center"/>
          </w:tcPr>
          <w:p w14:paraId="3DD28CB6">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条款名称</w:t>
            </w:r>
          </w:p>
        </w:tc>
        <w:tc>
          <w:tcPr>
            <w:tcW w:w="6612" w:type="dxa"/>
            <w:vAlign w:val="center"/>
          </w:tcPr>
          <w:p w14:paraId="3C463487">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内容、要求</w:t>
            </w:r>
          </w:p>
        </w:tc>
      </w:tr>
      <w:tr w14:paraId="19DF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Align w:val="center"/>
          </w:tcPr>
          <w:p w14:paraId="25F90CC5">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w:t>
            </w:r>
          </w:p>
        </w:tc>
        <w:tc>
          <w:tcPr>
            <w:tcW w:w="877" w:type="dxa"/>
            <w:vAlign w:val="center"/>
          </w:tcPr>
          <w:p w14:paraId="3BCE6925">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1.1</w:t>
            </w:r>
          </w:p>
        </w:tc>
        <w:tc>
          <w:tcPr>
            <w:tcW w:w="1549" w:type="dxa"/>
            <w:vAlign w:val="center"/>
          </w:tcPr>
          <w:p w14:paraId="5AF7E9DF">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项目名称及项目编号</w:t>
            </w:r>
          </w:p>
        </w:tc>
        <w:tc>
          <w:tcPr>
            <w:tcW w:w="6612" w:type="dxa"/>
          </w:tcPr>
          <w:p w14:paraId="01D368F3">
            <w:pPr>
              <w:snapToGrid w:val="0"/>
              <w:spacing w:line="300" w:lineRule="auto"/>
              <w:rPr>
                <w:rFonts w:hint="eastAsia" w:ascii="Arial" w:hAnsi="Arial" w:eastAsia="宋体" w:cs="Arial"/>
                <w:highlight w:val="none"/>
                <w:lang w:eastAsia="zh-CN"/>
              </w:rPr>
            </w:pPr>
            <w:r>
              <w:rPr>
                <w:rFonts w:ascii="Arial" w:hAnsi="Arial" w:eastAsia="宋体" w:cs="Arial"/>
                <w:szCs w:val="21"/>
                <w:highlight w:val="none"/>
              </w:rPr>
              <w:t>项目名称：</w:t>
            </w:r>
            <w:r>
              <w:rPr>
                <w:rFonts w:hint="eastAsia" w:ascii="Arial" w:hAnsi="Arial" w:eastAsia="宋体" w:cs="Arial"/>
                <w:highlight w:val="none"/>
                <w:lang w:eastAsia="zh-CN"/>
              </w:rPr>
              <w:t>桂林理工大学校医院全数字彩色多普勒超声诊断仪采购</w:t>
            </w:r>
          </w:p>
          <w:p w14:paraId="05C435ED">
            <w:pPr>
              <w:snapToGrid w:val="0"/>
              <w:spacing w:line="300" w:lineRule="auto"/>
              <w:rPr>
                <w:rFonts w:hint="eastAsia" w:ascii="Arial" w:hAnsi="Arial" w:eastAsia="宋体" w:cs="Arial"/>
                <w:highlight w:val="none"/>
                <w:lang w:eastAsia="zh-CN"/>
              </w:rPr>
            </w:pPr>
            <w:r>
              <w:rPr>
                <w:rFonts w:ascii="Arial" w:hAnsi="Arial" w:eastAsia="宋体" w:cs="Arial"/>
                <w:szCs w:val="21"/>
                <w:highlight w:val="none"/>
              </w:rPr>
              <w:t>项目编号：</w:t>
            </w:r>
            <w:r>
              <w:rPr>
                <w:rFonts w:hint="eastAsia" w:ascii="Arial" w:hAnsi="Arial" w:eastAsia="宋体" w:cs="Arial"/>
                <w:szCs w:val="21"/>
                <w:highlight w:val="none"/>
                <w:lang w:eastAsia="zh-CN"/>
              </w:rPr>
              <w:t>GXJD-24114CC031156</w:t>
            </w:r>
          </w:p>
        </w:tc>
      </w:tr>
      <w:tr w14:paraId="179E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828" w:type="dxa"/>
            <w:vAlign w:val="center"/>
          </w:tcPr>
          <w:p w14:paraId="6067F373">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2</w:t>
            </w:r>
          </w:p>
        </w:tc>
        <w:tc>
          <w:tcPr>
            <w:tcW w:w="877" w:type="dxa"/>
            <w:vAlign w:val="center"/>
          </w:tcPr>
          <w:p w14:paraId="77965E4C">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3</w:t>
            </w:r>
          </w:p>
        </w:tc>
        <w:tc>
          <w:tcPr>
            <w:tcW w:w="1549" w:type="dxa"/>
            <w:vAlign w:val="center"/>
          </w:tcPr>
          <w:p w14:paraId="0ABCB475">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供应商资格</w:t>
            </w:r>
          </w:p>
        </w:tc>
        <w:tc>
          <w:tcPr>
            <w:tcW w:w="6612" w:type="dxa"/>
            <w:vAlign w:val="center"/>
          </w:tcPr>
          <w:p w14:paraId="6A0D8692">
            <w:pPr>
              <w:tabs>
                <w:tab w:val="left" w:pos="1635"/>
              </w:tabs>
              <w:snapToGrid w:val="0"/>
              <w:spacing w:line="300" w:lineRule="auto"/>
              <w:jc w:val="left"/>
              <w:rPr>
                <w:rFonts w:ascii="Arial" w:hAnsi="Arial" w:eastAsia="宋体" w:cs="Arial"/>
                <w:kern w:val="0"/>
                <w:szCs w:val="21"/>
                <w:highlight w:val="none"/>
              </w:rPr>
            </w:pPr>
            <w:r>
              <w:rPr>
                <w:rFonts w:ascii="Arial" w:hAnsi="Arial" w:eastAsia="宋体" w:cs="Arial"/>
                <w:kern w:val="0"/>
                <w:szCs w:val="21"/>
                <w:highlight w:val="none"/>
              </w:rPr>
              <w:t>3.1符合《中华人民共和国政府采购法》第二十二条规定。</w:t>
            </w:r>
          </w:p>
          <w:p w14:paraId="16ED0A34">
            <w:pPr>
              <w:snapToGrid w:val="0"/>
              <w:spacing w:line="300" w:lineRule="auto"/>
              <w:rPr>
                <w:rFonts w:hint="eastAsia" w:ascii="Arial" w:hAnsi="Arial" w:eastAsia="宋体" w:cs="Arial"/>
                <w:b/>
                <w:bCs/>
                <w:kern w:val="0"/>
                <w:szCs w:val="21"/>
                <w:highlight w:val="none"/>
              </w:rPr>
            </w:pPr>
            <w:r>
              <w:rPr>
                <w:rFonts w:ascii="Arial" w:hAnsi="Arial" w:eastAsia="宋体" w:cs="Arial"/>
                <w:kern w:val="0"/>
                <w:szCs w:val="21"/>
                <w:highlight w:val="none"/>
              </w:rPr>
              <w:t>3.</w:t>
            </w:r>
            <w:r>
              <w:rPr>
                <w:rFonts w:hint="eastAsia" w:ascii="Arial" w:hAnsi="Arial" w:eastAsia="宋体" w:cs="Arial"/>
                <w:kern w:val="0"/>
                <w:szCs w:val="21"/>
                <w:highlight w:val="none"/>
              </w:rPr>
              <w:t>2.落实政府采购政策需满足的资格要求：</w:t>
            </w:r>
            <w:r>
              <w:rPr>
                <w:rFonts w:hint="eastAsia" w:ascii="Arial" w:hAnsi="Arial" w:eastAsia="宋体" w:cs="Arial"/>
                <w:b/>
                <w:bCs/>
                <w:kern w:val="0"/>
                <w:szCs w:val="21"/>
                <w:highlight w:val="none"/>
              </w:rPr>
              <w:t>本项目非专门面向中小微企业采购。</w:t>
            </w:r>
          </w:p>
          <w:p w14:paraId="1605545F">
            <w:pPr>
              <w:snapToGrid w:val="0"/>
              <w:spacing w:line="300" w:lineRule="auto"/>
              <w:rPr>
                <w:rFonts w:hint="eastAsia" w:ascii="Arial" w:hAnsi="Arial" w:eastAsia="宋体" w:cs="Arial"/>
                <w:kern w:val="0"/>
                <w:szCs w:val="21"/>
                <w:highlight w:val="none"/>
              </w:rPr>
            </w:pPr>
            <w:r>
              <w:rPr>
                <w:rFonts w:ascii="Arial" w:hAnsi="Arial" w:eastAsia="宋体" w:cs="Arial"/>
                <w:kern w:val="0"/>
                <w:szCs w:val="21"/>
                <w:highlight w:val="none"/>
              </w:rPr>
              <w:t>3.</w:t>
            </w:r>
            <w:r>
              <w:rPr>
                <w:rFonts w:hint="eastAsia" w:ascii="Arial" w:hAnsi="Arial" w:eastAsia="宋体" w:cs="Arial"/>
                <w:kern w:val="0"/>
                <w:szCs w:val="21"/>
                <w:highlight w:val="none"/>
              </w:rPr>
              <w:t>3.本项目的特定资格条件：具有药品监督管理的部门颁发有效的医疗器械经营许可或者备案（按《医疗器械监督管理条例》免于经营备案和无需办理医疗器械经营许可或者备案的情形除外）。</w:t>
            </w:r>
          </w:p>
          <w:p w14:paraId="2B26195F">
            <w:pPr>
              <w:snapToGrid w:val="0"/>
              <w:spacing w:line="300" w:lineRule="auto"/>
              <w:rPr>
                <w:rFonts w:ascii="Arial" w:hAnsi="Arial" w:eastAsia="宋体" w:cs="Arial"/>
                <w:kern w:val="0"/>
                <w:szCs w:val="21"/>
                <w:highlight w:val="none"/>
              </w:rPr>
            </w:pPr>
            <w:r>
              <w:rPr>
                <w:rFonts w:ascii="Arial" w:hAnsi="Arial" w:eastAsia="宋体" w:cs="Arial"/>
                <w:kern w:val="0"/>
                <w:szCs w:val="21"/>
                <w:highlight w:val="none"/>
              </w:rPr>
              <w:t>3.</w:t>
            </w:r>
            <w:r>
              <w:rPr>
                <w:rFonts w:hint="eastAsia" w:ascii="Arial" w:hAnsi="Arial" w:eastAsia="宋体" w:cs="Arial"/>
                <w:kern w:val="0"/>
                <w:szCs w:val="21"/>
                <w:highlight w:val="none"/>
                <w:lang w:val="en-US" w:eastAsia="zh-CN"/>
              </w:rPr>
              <w:t>4</w:t>
            </w:r>
            <w:r>
              <w:rPr>
                <w:rFonts w:ascii="Arial" w:hAnsi="Arial" w:eastAsia="宋体" w:cs="Arial"/>
                <w:kern w:val="0"/>
                <w:szCs w:val="21"/>
                <w:highlight w:val="none"/>
              </w:rPr>
              <w:t>.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4C4B13F4">
            <w:pPr>
              <w:snapToGrid w:val="0"/>
              <w:spacing w:line="300" w:lineRule="auto"/>
              <w:rPr>
                <w:rFonts w:ascii="Arial" w:hAnsi="Arial" w:eastAsia="宋体" w:cs="Arial"/>
                <w:kern w:val="0"/>
                <w:szCs w:val="21"/>
                <w:highlight w:val="none"/>
              </w:rPr>
            </w:pPr>
            <w:r>
              <w:rPr>
                <w:rFonts w:ascii="Arial" w:hAnsi="Arial" w:eastAsia="宋体" w:cs="Arial"/>
                <w:kern w:val="0"/>
                <w:szCs w:val="21"/>
                <w:highlight w:val="none"/>
              </w:rPr>
              <w:t>3.</w:t>
            </w:r>
            <w:r>
              <w:rPr>
                <w:rFonts w:hint="eastAsia" w:ascii="Arial" w:hAnsi="Arial" w:eastAsia="宋体" w:cs="Arial"/>
                <w:kern w:val="0"/>
                <w:szCs w:val="21"/>
                <w:highlight w:val="none"/>
                <w:lang w:val="en-US" w:eastAsia="zh-CN"/>
              </w:rPr>
              <w:t>5</w:t>
            </w:r>
            <w:r>
              <w:rPr>
                <w:rFonts w:ascii="Arial" w:hAnsi="Arial" w:eastAsia="宋体" w:cs="Arial"/>
                <w:kern w:val="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5B07E529">
            <w:pPr>
              <w:snapToGrid w:val="0"/>
              <w:spacing w:line="300" w:lineRule="auto"/>
              <w:rPr>
                <w:rFonts w:ascii="Arial" w:hAnsi="Arial" w:eastAsia="宋体" w:cs="Arial"/>
                <w:highlight w:val="none"/>
              </w:rPr>
            </w:pPr>
            <w:r>
              <w:rPr>
                <w:rFonts w:ascii="Arial" w:hAnsi="Arial" w:eastAsia="宋体" w:cs="Arial"/>
                <w:kern w:val="0"/>
                <w:szCs w:val="21"/>
                <w:highlight w:val="none"/>
              </w:rPr>
              <w:t>3.</w:t>
            </w:r>
            <w:r>
              <w:rPr>
                <w:rFonts w:hint="eastAsia" w:ascii="Arial" w:hAnsi="Arial" w:eastAsia="宋体" w:cs="Arial"/>
                <w:kern w:val="0"/>
                <w:szCs w:val="21"/>
                <w:highlight w:val="none"/>
                <w:lang w:val="en-US" w:eastAsia="zh-CN"/>
              </w:rPr>
              <w:t>6</w:t>
            </w:r>
            <w:r>
              <w:rPr>
                <w:rFonts w:ascii="Arial" w:hAnsi="Arial" w:eastAsia="宋体" w:cs="Arial"/>
                <w:kern w:val="0"/>
                <w:szCs w:val="21"/>
                <w:highlight w:val="none"/>
              </w:rPr>
              <w:t>.本项目不接受联合体参与谈判。</w:t>
            </w:r>
          </w:p>
        </w:tc>
      </w:tr>
      <w:tr w14:paraId="68B3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Align w:val="center"/>
          </w:tcPr>
          <w:p w14:paraId="030BFB7C">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3</w:t>
            </w:r>
          </w:p>
        </w:tc>
        <w:tc>
          <w:tcPr>
            <w:tcW w:w="877" w:type="dxa"/>
            <w:vAlign w:val="center"/>
          </w:tcPr>
          <w:p w14:paraId="06C6DCC3">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4</w:t>
            </w:r>
          </w:p>
        </w:tc>
        <w:tc>
          <w:tcPr>
            <w:tcW w:w="1549" w:type="dxa"/>
            <w:vAlign w:val="center"/>
          </w:tcPr>
          <w:p w14:paraId="302236E5">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谈判费用</w:t>
            </w:r>
          </w:p>
        </w:tc>
        <w:tc>
          <w:tcPr>
            <w:tcW w:w="6612" w:type="dxa"/>
            <w:vAlign w:val="center"/>
          </w:tcPr>
          <w:p w14:paraId="01D164F2">
            <w:pPr>
              <w:snapToGrid w:val="0"/>
              <w:spacing w:line="300" w:lineRule="auto"/>
              <w:rPr>
                <w:rFonts w:ascii="Arial" w:hAnsi="Arial" w:eastAsia="宋体" w:cs="Arial"/>
                <w:szCs w:val="21"/>
                <w:highlight w:val="none"/>
              </w:rPr>
            </w:pPr>
            <w:r>
              <w:rPr>
                <w:rFonts w:ascii="Arial" w:hAnsi="Arial" w:eastAsia="宋体" w:cs="Arial"/>
                <w:szCs w:val="21"/>
                <w:highlight w:val="none"/>
              </w:rPr>
              <w:t xml:space="preserve">不论谈判结果如何，供应商均应自行承担所有与谈判有关的全部费用。 </w:t>
            </w:r>
          </w:p>
        </w:tc>
      </w:tr>
      <w:tr w14:paraId="7C67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14:paraId="77CF4EBC">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4</w:t>
            </w:r>
          </w:p>
        </w:tc>
        <w:tc>
          <w:tcPr>
            <w:tcW w:w="877" w:type="dxa"/>
            <w:vAlign w:val="center"/>
          </w:tcPr>
          <w:p w14:paraId="1930A914">
            <w:pPr>
              <w:snapToGrid w:val="0"/>
              <w:spacing w:line="300" w:lineRule="auto"/>
              <w:jc w:val="center"/>
              <w:rPr>
                <w:rFonts w:ascii="Arial" w:hAnsi="Arial" w:eastAsia="宋体" w:cs="Arial"/>
                <w:position w:val="-2"/>
                <w:szCs w:val="21"/>
                <w:highlight w:val="none"/>
              </w:rPr>
            </w:pPr>
            <w:r>
              <w:rPr>
                <w:rFonts w:ascii="Arial" w:hAnsi="Arial" w:eastAsia="宋体" w:cs="Arial"/>
                <w:position w:val="-2"/>
                <w:szCs w:val="21"/>
                <w:highlight w:val="none"/>
              </w:rPr>
              <w:t>13</w:t>
            </w:r>
          </w:p>
        </w:tc>
        <w:tc>
          <w:tcPr>
            <w:tcW w:w="1549" w:type="dxa"/>
            <w:vAlign w:val="center"/>
          </w:tcPr>
          <w:p w14:paraId="0A3CD1B7">
            <w:pPr>
              <w:snapToGrid w:val="0"/>
              <w:spacing w:line="300" w:lineRule="auto"/>
              <w:jc w:val="center"/>
              <w:rPr>
                <w:rFonts w:ascii="Arial" w:hAnsi="Arial" w:eastAsia="宋体" w:cs="Arial"/>
                <w:position w:val="-2"/>
                <w:szCs w:val="21"/>
                <w:highlight w:val="none"/>
              </w:rPr>
            </w:pPr>
            <w:r>
              <w:rPr>
                <w:rFonts w:ascii="Arial" w:hAnsi="Arial" w:eastAsia="宋体" w:cs="Arial"/>
                <w:szCs w:val="21"/>
                <w:highlight w:val="none"/>
              </w:rPr>
              <w:t>谈判报价及</w:t>
            </w:r>
            <w:r>
              <w:rPr>
                <w:rFonts w:ascii="Arial" w:hAnsi="Arial" w:eastAsia="宋体" w:cs="Arial"/>
                <w:position w:val="-2"/>
                <w:szCs w:val="21"/>
                <w:highlight w:val="none"/>
              </w:rPr>
              <w:t>采购预算金额</w:t>
            </w:r>
          </w:p>
        </w:tc>
        <w:tc>
          <w:tcPr>
            <w:tcW w:w="6612" w:type="dxa"/>
            <w:vAlign w:val="center"/>
          </w:tcPr>
          <w:p w14:paraId="40BC9DF5">
            <w:pPr>
              <w:spacing w:line="340" w:lineRule="exact"/>
              <w:rPr>
                <w:rFonts w:ascii="Arial" w:hAnsi="Arial" w:eastAsia="宋体" w:cs="Arial"/>
                <w:szCs w:val="21"/>
                <w:highlight w:val="none"/>
              </w:rPr>
            </w:pPr>
            <w:r>
              <w:rPr>
                <w:rFonts w:ascii="Arial" w:hAnsi="Arial" w:eastAsia="宋体" w:cs="Arial"/>
                <w:szCs w:val="21"/>
                <w:highlight w:val="none"/>
              </w:rPr>
              <w:t>13.1 谈判报价必须按谈判文件中相关附件格式填写。</w:t>
            </w:r>
            <w:r>
              <w:rPr>
                <w:rFonts w:ascii="Arial" w:hAnsi="Arial" w:eastAsia="宋体" w:cs="Arial"/>
                <w:b/>
                <w:bCs/>
                <w:szCs w:val="21"/>
                <w:highlight w:val="none"/>
              </w:rPr>
              <w:t>采购预算金额：</w:t>
            </w:r>
            <w:r>
              <w:rPr>
                <w:rFonts w:hint="eastAsia" w:ascii="Arial" w:hAnsi="Arial" w:eastAsia="宋体" w:cs="Arial"/>
                <w:b/>
                <w:bCs/>
                <w:szCs w:val="21"/>
                <w:highlight w:val="none"/>
              </w:rPr>
              <w:t>人民币捌拾伍万元整（¥850000.00</w:t>
            </w:r>
            <w:r>
              <w:rPr>
                <w:rFonts w:hint="eastAsia" w:ascii="Arial" w:hAnsi="Arial" w:eastAsia="宋体" w:cs="Arial"/>
                <w:b/>
                <w:bCs/>
                <w:szCs w:val="21"/>
                <w:highlight w:val="none"/>
                <w:lang w:eastAsia="zh-CN"/>
              </w:rPr>
              <w:t>）</w:t>
            </w:r>
            <w:r>
              <w:rPr>
                <w:rFonts w:ascii="Arial" w:hAnsi="Arial" w:eastAsia="宋体" w:cs="Arial"/>
                <w:b/>
                <w:bCs/>
                <w:szCs w:val="21"/>
                <w:highlight w:val="none"/>
              </w:rPr>
              <w:t>。</w:t>
            </w:r>
            <w:r>
              <w:rPr>
                <w:rFonts w:ascii="Arial" w:hAnsi="Arial" w:eastAsia="宋体" w:cs="Arial"/>
                <w:szCs w:val="21"/>
                <w:highlight w:val="none"/>
              </w:rPr>
              <w:t>供应商报价超过相应采购预算金额的，响应文件作无效处理。</w:t>
            </w:r>
          </w:p>
          <w:p w14:paraId="0B81A141">
            <w:pPr>
              <w:tabs>
                <w:tab w:val="left" w:pos="1305"/>
              </w:tabs>
              <w:spacing w:line="340" w:lineRule="exact"/>
              <w:rPr>
                <w:rFonts w:ascii="Arial" w:hAnsi="Arial" w:eastAsia="宋体" w:cs="Arial"/>
                <w:szCs w:val="21"/>
                <w:highlight w:val="none"/>
              </w:rPr>
            </w:pPr>
            <w:r>
              <w:rPr>
                <w:rFonts w:ascii="Arial" w:hAnsi="Arial" w:eastAsia="宋体" w:cs="Arial"/>
                <w:szCs w:val="21"/>
                <w:highlight w:val="none"/>
              </w:rPr>
              <w:t>13.2供应商必须就“项目采购需求”中所有内容作完整唯一报价，否则，其响应将被拒绝。</w:t>
            </w:r>
          </w:p>
          <w:p w14:paraId="6080CE64">
            <w:pPr>
              <w:tabs>
                <w:tab w:val="left" w:pos="1305"/>
              </w:tabs>
              <w:spacing w:line="340" w:lineRule="exact"/>
              <w:rPr>
                <w:rFonts w:ascii="Arial" w:hAnsi="Arial" w:eastAsia="宋体" w:cs="Arial"/>
                <w:szCs w:val="21"/>
                <w:highlight w:val="none"/>
              </w:rPr>
            </w:pPr>
            <w:r>
              <w:rPr>
                <w:rFonts w:ascii="Arial" w:hAnsi="Arial" w:eastAsia="宋体" w:cs="Arial"/>
                <w:szCs w:val="21"/>
                <w:highlight w:val="none"/>
              </w:rPr>
              <w:t>13.3 谈判报价包括本次</w:t>
            </w:r>
            <w:r>
              <w:rPr>
                <w:rFonts w:hint="eastAsia" w:ascii="Arial" w:hAnsi="Arial" w:eastAsia="宋体" w:cs="Arial"/>
                <w:szCs w:val="21"/>
                <w:highlight w:val="none"/>
              </w:rPr>
              <w:t>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szCs w:val="21"/>
                <w:highlight w:val="none"/>
              </w:rPr>
              <w:t>及其他所有成本费用的总和；供应商综合考虑在报价中。</w:t>
            </w:r>
          </w:p>
          <w:p w14:paraId="1F8D060D">
            <w:pPr>
              <w:tabs>
                <w:tab w:val="left" w:pos="1305"/>
              </w:tabs>
              <w:snapToGrid w:val="0"/>
              <w:spacing w:line="300" w:lineRule="auto"/>
              <w:rPr>
                <w:rFonts w:ascii="Arial" w:hAnsi="Arial" w:eastAsia="宋体" w:cs="Arial"/>
                <w:szCs w:val="21"/>
                <w:highlight w:val="none"/>
              </w:rPr>
            </w:pPr>
            <w:r>
              <w:rPr>
                <w:rFonts w:ascii="Arial" w:hAnsi="Arial" w:eastAsia="宋体" w:cs="Arial"/>
                <w:szCs w:val="21"/>
                <w:highlight w:val="none"/>
              </w:rPr>
              <w:t>13.4未书面退出谈判的供应商必须在规定时间内密封提交最后报价，其最后报价不得超出采购预算；谈判过程中谈判文件未作实质性变动的，最后报价不得超过首次报价。</w:t>
            </w:r>
          </w:p>
        </w:tc>
      </w:tr>
      <w:tr w14:paraId="7D52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0B74B72E">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5</w:t>
            </w:r>
          </w:p>
        </w:tc>
        <w:tc>
          <w:tcPr>
            <w:tcW w:w="877" w:type="dxa"/>
            <w:vAlign w:val="center"/>
          </w:tcPr>
          <w:p w14:paraId="10F7A89F">
            <w:pPr>
              <w:snapToGrid w:val="0"/>
              <w:spacing w:line="300" w:lineRule="auto"/>
              <w:jc w:val="center"/>
              <w:rPr>
                <w:rFonts w:ascii="Arial" w:hAnsi="Arial" w:eastAsia="宋体" w:cs="Arial"/>
                <w:position w:val="-2"/>
                <w:szCs w:val="21"/>
                <w:highlight w:val="none"/>
              </w:rPr>
            </w:pPr>
            <w:r>
              <w:rPr>
                <w:rFonts w:ascii="Arial" w:hAnsi="Arial" w:eastAsia="宋体" w:cs="Arial"/>
                <w:position w:val="-2"/>
                <w:szCs w:val="21"/>
                <w:highlight w:val="none"/>
              </w:rPr>
              <w:t>14.1</w:t>
            </w:r>
          </w:p>
        </w:tc>
        <w:tc>
          <w:tcPr>
            <w:tcW w:w="1549" w:type="dxa"/>
            <w:vAlign w:val="center"/>
          </w:tcPr>
          <w:p w14:paraId="374CDF55">
            <w:pPr>
              <w:snapToGrid w:val="0"/>
              <w:spacing w:line="300" w:lineRule="auto"/>
              <w:jc w:val="center"/>
              <w:rPr>
                <w:rFonts w:ascii="Arial" w:hAnsi="Arial" w:eastAsia="宋体" w:cs="Arial"/>
                <w:position w:val="-2"/>
                <w:szCs w:val="21"/>
                <w:highlight w:val="none"/>
              </w:rPr>
            </w:pPr>
            <w:r>
              <w:rPr>
                <w:rFonts w:ascii="Arial" w:hAnsi="Arial" w:eastAsia="宋体" w:cs="Arial"/>
                <w:position w:val="-2"/>
                <w:szCs w:val="21"/>
                <w:highlight w:val="none"/>
              </w:rPr>
              <w:t>响应文件有效期</w:t>
            </w:r>
          </w:p>
        </w:tc>
        <w:tc>
          <w:tcPr>
            <w:tcW w:w="6612" w:type="dxa"/>
            <w:vAlign w:val="center"/>
          </w:tcPr>
          <w:p w14:paraId="6E2DBA49">
            <w:pPr>
              <w:tabs>
                <w:tab w:val="left" w:pos="1305"/>
              </w:tabs>
              <w:snapToGrid w:val="0"/>
              <w:spacing w:line="300" w:lineRule="auto"/>
              <w:rPr>
                <w:rFonts w:ascii="Arial" w:hAnsi="Arial" w:eastAsia="宋体" w:cs="Arial"/>
                <w:szCs w:val="21"/>
                <w:highlight w:val="none"/>
              </w:rPr>
            </w:pPr>
            <w:r>
              <w:rPr>
                <w:rFonts w:ascii="Arial" w:hAnsi="Arial" w:eastAsia="宋体" w:cs="Arial"/>
                <w:szCs w:val="21"/>
                <w:highlight w:val="none"/>
              </w:rPr>
              <w:t>响应文件递交截止时间之日起90天，有效期不足的响应文件将被拒绝。</w:t>
            </w:r>
          </w:p>
        </w:tc>
      </w:tr>
      <w:tr w14:paraId="0327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vAlign w:val="center"/>
          </w:tcPr>
          <w:p w14:paraId="05D3AE6D">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6</w:t>
            </w:r>
          </w:p>
        </w:tc>
        <w:tc>
          <w:tcPr>
            <w:tcW w:w="877" w:type="dxa"/>
            <w:vAlign w:val="center"/>
          </w:tcPr>
          <w:p w14:paraId="5675CC9B">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15.1</w:t>
            </w:r>
          </w:p>
        </w:tc>
        <w:tc>
          <w:tcPr>
            <w:tcW w:w="1549" w:type="dxa"/>
            <w:vAlign w:val="center"/>
          </w:tcPr>
          <w:p w14:paraId="5453C0A7">
            <w:pPr>
              <w:snapToGrid w:val="0"/>
              <w:spacing w:line="300" w:lineRule="auto"/>
              <w:jc w:val="center"/>
              <w:rPr>
                <w:rFonts w:ascii="Arial" w:hAnsi="Arial" w:eastAsia="宋体" w:cs="Arial"/>
                <w:position w:val="-2"/>
                <w:szCs w:val="21"/>
                <w:highlight w:val="none"/>
              </w:rPr>
            </w:pPr>
            <w:r>
              <w:rPr>
                <w:rFonts w:ascii="Arial" w:hAnsi="Arial" w:eastAsia="宋体" w:cs="Arial"/>
                <w:position w:val="-2"/>
                <w:szCs w:val="21"/>
                <w:highlight w:val="none"/>
              </w:rPr>
              <w:t>响应文件份数</w:t>
            </w:r>
          </w:p>
        </w:tc>
        <w:tc>
          <w:tcPr>
            <w:tcW w:w="6612" w:type="dxa"/>
            <w:vAlign w:val="center"/>
          </w:tcPr>
          <w:p w14:paraId="3B11A0C5">
            <w:pPr>
              <w:snapToGrid w:val="0"/>
              <w:spacing w:line="300" w:lineRule="auto"/>
              <w:rPr>
                <w:rFonts w:ascii="Arial" w:hAnsi="Arial" w:eastAsia="宋体" w:cs="Arial"/>
                <w:szCs w:val="21"/>
                <w:highlight w:val="none"/>
              </w:rPr>
            </w:pPr>
            <w:r>
              <w:rPr>
                <w:rFonts w:ascii="Arial" w:hAnsi="Arial" w:eastAsia="宋体" w:cs="Arial"/>
                <w:szCs w:val="21"/>
                <w:highlight w:val="none"/>
              </w:rPr>
              <w:t>正本壹册，副本贰册，须完整提交（A4纸装订）。</w:t>
            </w:r>
          </w:p>
        </w:tc>
      </w:tr>
      <w:tr w14:paraId="2F8E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32D8891F">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7</w:t>
            </w:r>
          </w:p>
        </w:tc>
        <w:tc>
          <w:tcPr>
            <w:tcW w:w="877" w:type="dxa"/>
            <w:vAlign w:val="center"/>
          </w:tcPr>
          <w:p w14:paraId="53F177A4">
            <w:pPr>
              <w:snapToGrid w:val="0"/>
              <w:spacing w:line="300" w:lineRule="auto"/>
              <w:jc w:val="center"/>
              <w:rPr>
                <w:rFonts w:ascii="Arial" w:hAnsi="Arial" w:eastAsia="宋体" w:cs="Arial"/>
                <w:position w:val="10"/>
                <w:szCs w:val="21"/>
                <w:highlight w:val="none"/>
              </w:rPr>
            </w:pPr>
            <w:r>
              <w:rPr>
                <w:rFonts w:ascii="Arial" w:hAnsi="Arial" w:eastAsia="宋体" w:cs="Arial"/>
                <w:position w:val="10"/>
                <w:szCs w:val="21"/>
                <w:highlight w:val="none"/>
              </w:rPr>
              <w:t>15.2</w:t>
            </w:r>
          </w:p>
        </w:tc>
        <w:tc>
          <w:tcPr>
            <w:tcW w:w="1549" w:type="dxa"/>
            <w:vAlign w:val="center"/>
          </w:tcPr>
          <w:p w14:paraId="00705CD6">
            <w:pPr>
              <w:snapToGrid w:val="0"/>
              <w:spacing w:line="300" w:lineRule="auto"/>
              <w:jc w:val="center"/>
              <w:rPr>
                <w:rFonts w:ascii="Arial" w:hAnsi="Arial" w:eastAsia="宋体" w:cs="Arial"/>
                <w:position w:val="-2"/>
                <w:szCs w:val="21"/>
                <w:highlight w:val="none"/>
              </w:rPr>
            </w:pPr>
            <w:r>
              <w:rPr>
                <w:rFonts w:ascii="Arial" w:hAnsi="Arial" w:eastAsia="宋体" w:cs="Arial"/>
                <w:position w:val="-2"/>
                <w:szCs w:val="21"/>
                <w:highlight w:val="none"/>
              </w:rPr>
              <w:t>响应文件装订要求</w:t>
            </w:r>
          </w:p>
        </w:tc>
        <w:tc>
          <w:tcPr>
            <w:tcW w:w="6612" w:type="dxa"/>
            <w:vAlign w:val="center"/>
          </w:tcPr>
          <w:p w14:paraId="54C957A8">
            <w:pPr>
              <w:snapToGrid w:val="0"/>
              <w:spacing w:line="300" w:lineRule="auto"/>
              <w:rPr>
                <w:rFonts w:ascii="Arial" w:hAnsi="Arial" w:eastAsia="宋体" w:cs="Arial"/>
                <w:szCs w:val="21"/>
                <w:highlight w:val="none"/>
              </w:rPr>
            </w:pPr>
            <w:r>
              <w:rPr>
                <w:rFonts w:ascii="Arial" w:hAnsi="Arial" w:eastAsia="宋体" w:cs="Arial"/>
                <w:szCs w:val="21"/>
                <w:highlight w:val="none"/>
              </w:rPr>
              <w:t>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tc>
      </w:tr>
      <w:tr w14:paraId="2786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8" w:type="dxa"/>
            <w:vAlign w:val="center"/>
          </w:tcPr>
          <w:p w14:paraId="2FE78923">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8</w:t>
            </w:r>
          </w:p>
        </w:tc>
        <w:tc>
          <w:tcPr>
            <w:tcW w:w="877" w:type="dxa"/>
            <w:vAlign w:val="center"/>
          </w:tcPr>
          <w:p w14:paraId="08218A48">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15.6</w:t>
            </w:r>
          </w:p>
        </w:tc>
        <w:tc>
          <w:tcPr>
            <w:tcW w:w="1549" w:type="dxa"/>
            <w:vAlign w:val="center"/>
          </w:tcPr>
          <w:p w14:paraId="5F70CCA7">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响应文件包装、密封、标记</w:t>
            </w:r>
          </w:p>
        </w:tc>
        <w:tc>
          <w:tcPr>
            <w:tcW w:w="6612" w:type="dxa"/>
            <w:vAlign w:val="center"/>
          </w:tcPr>
          <w:p w14:paraId="7EC4F65A">
            <w:pPr>
              <w:snapToGrid w:val="0"/>
              <w:spacing w:line="300" w:lineRule="auto"/>
              <w:rPr>
                <w:rFonts w:ascii="Arial" w:hAnsi="Arial" w:eastAsia="宋体" w:cs="Arial"/>
                <w:szCs w:val="21"/>
                <w:highlight w:val="none"/>
              </w:rPr>
            </w:pPr>
            <w:r>
              <w:rPr>
                <w:rFonts w:ascii="Arial" w:hAnsi="Arial" w:eastAsia="宋体" w:cs="Arial"/>
                <w:szCs w:val="21"/>
                <w:highlight w:val="none"/>
              </w:rPr>
              <w:t>15.6.1响应文件包装、密封：供应商须将响应文件正、副本全部装入一个或多个包封袋/箱（响应文件的补充、修改可另行单独递交）中并加以密封，封口处必须密封签字【供应商的法定代表人（负责人)或委托代理人签字均可】或加盖供应商公章，以示密封。</w:t>
            </w:r>
          </w:p>
          <w:p w14:paraId="1FE67704">
            <w:pPr>
              <w:snapToGrid w:val="0"/>
              <w:spacing w:line="300" w:lineRule="auto"/>
              <w:rPr>
                <w:rFonts w:ascii="Arial" w:hAnsi="Arial" w:eastAsia="宋体" w:cs="Arial"/>
                <w:szCs w:val="21"/>
                <w:highlight w:val="none"/>
              </w:rPr>
            </w:pPr>
            <w:r>
              <w:rPr>
                <w:rFonts w:ascii="Arial" w:hAnsi="Arial" w:eastAsia="宋体" w:cs="Arial"/>
                <w:szCs w:val="21"/>
                <w:highlight w:val="none"/>
              </w:rPr>
              <w:t>15.6.2响应文件袋（盒、箱）标记：</w:t>
            </w:r>
          </w:p>
          <w:p w14:paraId="046561D5">
            <w:pPr>
              <w:snapToGrid w:val="0"/>
              <w:spacing w:line="300" w:lineRule="auto"/>
              <w:rPr>
                <w:rFonts w:hint="eastAsia" w:ascii="Arial" w:hAnsi="Arial" w:eastAsia="宋体" w:cs="Arial"/>
                <w:szCs w:val="21"/>
                <w:highlight w:val="none"/>
                <w:lang w:eastAsia="zh-CN"/>
              </w:rPr>
            </w:pPr>
            <w:r>
              <w:rPr>
                <w:rFonts w:ascii="Arial" w:hAnsi="Arial" w:eastAsia="宋体" w:cs="Arial"/>
                <w:szCs w:val="21"/>
                <w:highlight w:val="none"/>
              </w:rPr>
              <w:t>项目名称：</w:t>
            </w:r>
            <w:r>
              <w:rPr>
                <w:rFonts w:hint="eastAsia" w:ascii="Arial" w:hAnsi="Arial" w:eastAsia="宋体" w:cs="Arial"/>
                <w:szCs w:val="21"/>
                <w:highlight w:val="none"/>
                <w:lang w:eastAsia="zh-CN"/>
              </w:rPr>
              <w:t>桂林理工大学校医院全数字彩色多普勒超声诊断仪采购</w:t>
            </w:r>
          </w:p>
          <w:p w14:paraId="111E41D0">
            <w:pPr>
              <w:snapToGrid w:val="0"/>
              <w:spacing w:line="300" w:lineRule="auto"/>
              <w:rPr>
                <w:rFonts w:hint="eastAsia" w:ascii="Arial" w:hAnsi="Arial" w:eastAsia="宋体" w:cs="Arial"/>
                <w:szCs w:val="21"/>
                <w:highlight w:val="none"/>
                <w:lang w:eastAsia="zh-CN"/>
              </w:rPr>
            </w:pPr>
            <w:r>
              <w:rPr>
                <w:rFonts w:ascii="Arial" w:hAnsi="Arial" w:eastAsia="宋体" w:cs="Arial"/>
                <w:szCs w:val="21"/>
                <w:highlight w:val="none"/>
              </w:rPr>
              <w:t>项目编号：</w:t>
            </w:r>
            <w:r>
              <w:rPr>
                <w:rFonts w:hint="eastAsia" w:ascii="Arial" w:hAnsi="Arial" w:eastAsia="宋体" w:cs="Arial"/>
                <w:szCs w:val="21"/>
                <w:highlight w:val="none"/>
                <w:lang w:eastAsia="zh-CN"/>
              </w:rPr>
              <w:t>GXJD-24114CC031156</w:t>
            </w:r>
          </w:p>
          <w:p w14:paraId="2CF570DE">
            <w:pPr>
              <w:snapToGrid w:val="0"/>
              <w:spacing w:line="300" w:lineRule="auto"/>
              <w:rPr>
                <w:rFonts w:hint="eastAsia" w:ascii="Arial" w:hAnsi="Arial" w:eastAsia="宋体" w:cs="Arial"/>
                <w:szCs w:val="21"/>
                <w:highlight w:val="none"/>
                <w:lang w:eastAsia="zh-CN"/>
              </w:rPr>
            </w:pPr>
            <w:r>
              <w:rPr>
                <w:rFonts w:ascii="Arial" w:hAnsi="Arial" w:eastAsia="宋体" w:cs="Arial"/>
                <w:szCs w:val="21"/>
                <w:highlight w:val="none"/>
              </w:rPr>
              <w:t>采购代理机构：</w:t>
            </w:r>
            <w:r>
              <w:rPr>
                <w:rFonts w:hint="eastAsia" w:ascii="Arial" w:hAnsi="Arial" w:eastAsia="宋体" w:cs="Arial"/>
                <w:szCs w:val="21"/>
                <w:highlight w:val="none"/>
                <w:lang w:eastAsia="zh-CN"/>
              </w:rPr>
              <w:t>广西机电设备招标有限公司</w:t>
            </w:r>
          </w:p>
          <w:p w14:paraId="0CDBD96A">
            <w:pPr>
              <w:snapToGrid w:val="0"/>
              <w:spacing w:line="300" w:lineRule="auto"/>
              <w:rPr>
                <w:rFonts w:ascii="Arial" w:hAnsi="Arial" w:eastAsia="宋体" w:cs="Arial"/>
                <w:highlight w:val="none"/>
              </w:rPr>
            </w:pPr>
            <w:r>
              <w:rPr>
                <w:rFonts w:ascii="Arial" w:hAnsi="Arial" w:eastAsia="宋体" w:cs="Arial"/>
                <w:szCs w:val="21"/>
                <w:highlight w:val="none"/>
              </w:rPr>
              <w:t>供应商名称：</w:t>
            </w:r>
          </w:p>
        </w:tc>
      </w:tr>
      <w:tr w14:paraId="1A44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720155E8">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9</w:t>
            </w:r>
          </w:p>
        </w:tc>
        <w:tc>
          <w:tcPr>
            <w:tcW w:w="877" w:type="dxa"/>
            <w:vAlign w:val="center"/>
          </w:tcPr>
          <w:p w14:paraId="71A774EA">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15.7</w:t>
            </w:r>
          </w:p>
        </w:tc>
        <w:tc>
          <w:tcPr>
            <w:tcW w:w="1549" w:type="dxa"/>
            <w:vAlign w:val="center"/>
          </w:tcPr>
          <w:p w14:paraId="40795F80">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供应商公章</w:t>
            </w:r>
          </w:p>
        </w:tc>
        <w:tc>
          <w:tcPr>
            <w:tcW w:w="6612" w:type="dxa"/>
            <w:vAlign w:val="center"/>
          </w:tcPr>
          <w:p w14:paraId="6108B892">
            <w:pPr>
              <w:snapToGrid w:val="0"/>
              <w:spacing w:line="300" w:lineRule="auto"/>
              <w:rPr>
                <w:rFonts w:ascii="Arial" w:hAnsi="Arial" w:eastAsia="宋体" w:cs="Arial"/>
                <w:szCs w:val="21"/>
                <w:highlight w:val="none"/>
              </w:rPr>
            </w:pPr>
            <w:r>
              <w:rPr>
                <w:rFonts w:ascii="Arial" w:hAnsi="Arial" w:eastAsia="宋体" w:cs="Arial"/>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tc>
      </w:tr>
      <w:tr w14:paraId="2602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4FC3E8F4">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10</w:t>
            </w:r>
          </w:p>
        </w:tc>
        <w:tc>
          <w:tcPr>
            <w:tcW w:w="877" w:type="dxa"/>
            <w:vAlign w:val="center"/>
          </w:tcPr>
          <w:p w14:paraId="43EC69A1">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17.1</w:t>
            </w:r>
          </w:p>
        </w:tc>
        <w:tc>
          <w:tcPr>
            <w:tcW w:w="1549" w:type="dxa"/>
            <w:vAlign w:val="center"/>
          </w:tcPr>
          <w:p w14:paraId="695A58E0">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响应文件递交</w:t>
            </w:r>
          </w:p>
        </w:tc>
        <w:tc>
          <w:tcPr>
            <w:tcW w:w="6612" w:type="dxa"/>
            <w:vAlign w:val="center"/>
          </w:tcPr>
          <w:p w14:paraId="50292F33">
            <w:pPr>
              <w:snapToGrid w:val="0"/>
              <w:spacing w:line="300" w:lineRule="auto"/>
              <w:rPr>
                <w:rFonts w:ascii="Arial" w:hAnsi="Arial" w:eastAsia="宋体" w:cs="Arial"/>
                <w:szCs w:val="21"/>
                <w:highlight w:val="none"/>
              </w:rPr>
            </w:pPr>
            <w:r>
              <w:rPr>
                <w:rFonts w:ascii="Arial" w:hAnsi="Arial" w:eastAsia="宋体" w:cs="Arial"/>
                <w:color w:val="auto"/>
                <w:szCs w:val="21"/>
                <w:highlight w:val="none"/>
              </w:rPr>
              <w:t>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30</w:t>
            </w:r>
            <w:r>
              <w:rPr>
                <w:rFonts w:hint="eastAsia" w:ascii="Arial" w:hAnsi="Arial" w:eastAsia="宋体" w:cs="Arial"/>
                <w:color w:val="auto"/>
                <w:szCs w:val="21"/>
                <w:highlight w:val="none"/>
              </w:rPr>
              <w:t>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b/>
                <w:bCs/>
                <w:szCs w:val="21"/>
                <w:highlight w:val="none"/>
              </w:rPr>
              <w:t>，</w:t>
            </w:r>
            <w:r>
              <w:rPr>
                <w:rFonts w:ascii="Arial" w:hAnsi="Arial" w:eastAsia="宋体" w:cs="Arial"/>
                <w:b/>
                <w:bCs/>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r>
              <w:rPr>
                <w:rFonts w:ascii="Arial" w:hAnsi="Arial" w:eastAsia="宋体" w:cs="Arial"/>
                <w:b/>
                <w:bCs/>
                <w:szCs w:val="21"/>
                <w:highlight w:val="none"/>
              </w:rPr>
              <w:t>。</w:t>
            </w:r>
          </w:p>
        </w:tc>
      </w:tr>
      <w:tr w14:paraId="0C61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64228948">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11</w:t>
            </w:r>
          </w:p>
        </w:tc>
        <w:tc>
          <w:tcPr>
            <w:tcW w:w="877" w:type="dxa"/>
            <w:vAlign w:val="center"/>
          </w:tcPr>
          <w:p w14:paraId="05FD1FD3">
            <w:pPr>
              <w:snapToGrid w:val="0"/>
              <w:spacing w:line="300" w:lineRule="auto"/>
              <w:ind w:firstLine="105" w:firstLineChars="50"/>
              <w:jc w:val="center"/>
              <w:rPr>
                <w:rFonts w:ascii="Arial" w:hAnsi="Arial" w:eastAsia="宋体" w:cs="Arial"/>
                <w:position w:val="-2"/>
                <w:szCs w:val="21"/>
                <w:highlight w:val="none"/>
              </w:rPr>
            </w:pPr>
            <w:r>
              <w:rPr>
                <w:rFonts w:ascii="Arial" w:hAnsi="Arial" w:eastAsia="宋体" w:cs="Arial"/>
                <w:position w:val="-2"/>
                <w:szCs w:val="21"/>
                <w:highlight w:val="none"/>
              </w:rPr>
              <w:t>18.1</w:t>
            </w:r>
          </w:p>
        </w:tc>
        <w:tc>
          <w:tcPr>
            <w:tcW w:w="1549" w:type="dxa"/>
            <w:vAlign w:val="center"/>
          </w:tcPr>
          <w:p w14:paraId="0740EEFA">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谈判小组组成</w:t>
            </w:r>
          </w:p>
        </w:tc>
        <w:tc>
          <w:tcPr>
            <w:tcW w:w="6612" w:type="dxa"/>
            <w:vAlign w:val="center"/>
          </w:tcPr>
          <w:p w14:paraId="6A649E54">
            <w:pPr>
              <w:snapToGrid w:val="0"/>
              <w:spacing w:line="300" w:lineRule="auto"/>
              <w:rPr>
                <w:rFonts w:ascii="Arial" w:hAnsi="Arial" w:eastAsia="宋体" w:cs="Arial"/>
                <w:szCs w:val="21"/>
                <w:highlight w:val="none"/>
              </w:rPr>
            </w:pPr>
            <w:r>
              <w:rPr>
                <w:rFonts w:ascii="Arial" w:hAnsi="Arial" w:eastAsia="宋体" w:cs="Arial"/>
                <w:szCs w:val="21"/>
                <w:highlight w:val="none"/>
              </w:rPr>
              <w:t>谈判及评审组织工作由采购代理机构负责，具体谈判、评审工作由依法组建的谈判小组负责，谈判小组由采购人代表和有关方面的专家组成。谈判小组的构成：3人，其中采购人代表 1 人，有关专家 2人。</w:t>
            </w:r>
          </w:p>
        </w:tc>
      </w:tr>
      <w:tr w14:paraId="6C26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8" w:type="dxa"/>
            <w:vAlign w:val="center"/>
          </w:tcPr>
          <w:p w14:paraId="567FF8EC">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12</w:t>
            </w:r>
          </w:p>
        </w:tc>
        <w:tc>
          <w:tcPr>
            <w:tcW w:w="877" w:type="dxa"/>
            <w:vAlign w:val="center"/>
          </w:tcPr>
          <w:p w14:paraId="1AECD18A">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18.2</w:t>
            </w:r>
          </w:p>
        </w:tc>
        <w:tc>
          <w:tcPr>
            <w:tcW w:w="1549" w:type="dxa"/>
            <w:vAlign w:val="center"/>
          </w:tcPr>
          <w:p w14:paraId="32736E02">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谈判时间、地点、人员</w:t>
            </w:r>
          </w:p>
        </w:tc>
        <w:tc>
          <w:tcPr>
            <w:tcW w:w="6612" w:type="dxa"/>
          </w:tcPr>
          <w:p w14:paraId="7C57AAA2">
            <w:pPr>
              <w:snapToGrid w:val="0"/>
              <w:spacing w:line="300" w:lineRule="auto"/>
              <w:rPr>
                <w:rFonts w:ascii="Arial" w:hAnsi="Arial" w:eastAsia="宋体" w:cs="Arial"/>
                <w:szCs w:val="21"/>
                <w:highlight w:val="none"/>
              </w:rPr>
            </w:pPr>
            <w:r>
              <w:rPr>
                <w:rFonts w:ascii="Arial" w:hAnsi="Arial" w:eastAsia="宋体" w:cs="Arial"/>
                <w:szCs w:val="21"/>
                <w:highlight w:val="none"/>
              </w:rPr>
              <w:t>18.2.1谈判时间：首次响应文件递交截止时间后。</w:t>
            </w:r>
          </w:p>
          <w:p w14:paraId="48F87F57">
            <w:pPr>
              <w:snapToGrid w:val="0"/>
              <w:spacing w:line="300" w:lineRule="auto"/>
              <w:rPr>
                <w:rFonts w:ascii="Arial" w:hAnsi="Arial" w:eastAsia="宋体" w:cs="Arial"/>
                <w:szCs w:val="21"/>
                <w:highlight w:val="none"/>
              </w:rPr>
            </w:pPr>
            <w:r>
              <w:rPr>
                <w:rFonts w:ascii="Arial" w:hAnsi="Arial" w:eastAsia="宋体" w:cs="Arial"/>
                <w:szCs w:val="21"/>
                <w:highlight w:val="none"/>
              </w:rPr>
              <w:t>18.2.2谈判地点：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szCs w:val="21"/>
                <w:highlight w:val="none"/>
              </w:rPr>
              <w:t>。</w:t>
            </w:r>
          </w:p>
          <w:p w14:paraId="4CCE9F25">
            <w:pPr>
              <w:snapToGrid w:val="0"/>
              <w:spacing w:line="300" w:lineRule="auto"/>
              <w:rPr>
                <w:rFonts w:ascii="Arial" w:hAnsi="Arial" w:eastAsia="宋体" w:cs="Arial"/>
                <w:szCs w:val="21"/>
                <w:highlight w:val="none"/>
              </w:rPr>
            </w:pPr>
            <w:r>
              <w:rPr>
                <w:rFonts w:ascii="Arial" w:hAnsi="Arial" w:eastAsia="宋体" w:cs="Arial"/>
                <w:szCs w:val="21"/>
                <w:highlight w:val="none"/>
              </w:rPr>
              <w:t>18.2.3谈判参加人员：供应商法定代表人(负责人)或相应的委托代理人持有效身份证原件参加谈判。请供应商按时到达指定地点等候当面谈判。</w:t>
            </w:r>
          </w:p>
          <w:p w14:paraId="39F5EF1B">
            <w:pPr>
              <w:snapToGrid w:val="0"/>
              <w:spacing w:line="300" w:lineRule="auto"/>
              <w:rPr>
                <w:rFonts w:ascii="Arial" w:hAnsi="Arial" w:eastAsia="宋体" w:cs="Arial"/>
                <w:b/>
                <w:szCs w:val="21"/>
                <w:highlight w:val="none"/>
              </w:rPr>
            </w:pPr>
            <w:r>
              <w:rPr>
                <w:rFonts w:ascii="Arial" w:hAnsi="Arial" w:eastAsia="宋体" w:cs="Arial"/>
                <w:szCs w:val="21"/>
                <w:highlight w:val="none"/>
              </w:rPr>
              <w:t>18.2.4首次响应文件递交截止时间后，由谈判小组在评标室内开启响应文件。</w:t>
            </w:r>
          </w:p>
        </w:tc>
      </w:tr>
      <w:tr w14:paraId="3574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28" w:type="dxa"/>
            <w:vAlign w:val="center"/>
          </w:tcPr>
          <w:p w14:paraId="11B0A66B">
            <w:pPr>
              <w:snapToGrid w:val="0"/>
              <w:spacing w:line="300" w:lineRule="auto"/>
              <w:jc w:val="center"/>
              <w:rPr>
                <w:rFonts w:ascii="Arial" w:hAnsi="Arial" w:eastAsia="宋体" w:cs="Arial"/>
                <w:position w:val="-2"/>
                <w:szCs w:val="21"/>
                <w:highlight w:val="none"/>
              </w:rPr>
            </w:pPr>
            <w:r>
              <w:rPr>
                <w:rFonts w:ascii="Arial" w:hAnsi="Arial" w:eastAsia="宋体" w:cs="Arial"/>
                <w:position w:val="-2"/>
                <w:szCs w:val="21"/>
                <w:highlight w:val="none"/>
              </w:rPr>
              <w:t>13</w:t>
            </w:r>
          </w:p>
        </w:tc>
        <w:tc>
          <w:tcPr>
            <w:tcW w:w="877" w:type="dxa"/>
            <w:vAlign w:val="center"/>
          </w:tcPr>
          <w:p w14:paraId="21AAF8A9">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19.2</w:t>
            </w:r>
          </w:p>
        </w:tc>
        <w:tc>
          <w:tcPr>
            <w:tcW w:w="1549" w:type="dxa"/>
            <w:vAlign w:val="center"/>
          </w:tcPr>
          <w:p w14:paraId="3CD1953A">
            <w:pPr>
              <w:pStyle w:val="15"/>
              <w:snapToGrid w:val="0"/>
              <w:spacing w:line="300" w:lineRule="auto"/>
              <w:jc w:val="center"/>
              <w:rPr>
                <w:rFonts w:ascii="Arial" w:hAnsi="Arial" w:eastAsia="宋体" w:cs="Arial"/>
                <w:kern w:val="0"/>
                <w:szCs w:val="21"/>
                <w:highlight w:val="none"/>
              </w:rPr>
            </w:pPr>
            <w:r>
              <w:rPr>
                <w:rFonts w:ascii="Arial" w:hAnsi="Arial" w:eastAsia="宋体" w:cs="Arial"/>
                <w:kern w:val="0"/>
                <w:szCs w:val="21"/>
                <w:highlight w:val="none"/>
              </w:rPr>
              <w:t>评审办法</w:t>
            </w:r>
          </w:p>
        </w:tc>
        <w:tc>
          <w:tcPr>
            <w:tcW w:w="6612" w:type="dxa"/>
            <w:vAlign w:val="center"/>
          </w:tcPr>
          <w:p w14:paraId="48921443">
            <w:pPr>
              <w:tabs>
                <w:tab w:val="left" w:pos="1140"/>
              </w:tabs>
              <w:snapToGrid w:val="0"/>
              <w:spacing w:line="300" w:lineRule="auto"/>
              <w:rPr>
                <w:rFonts w:ascii="Arial" w:hAnsi="Arial" w:eastAsia="宋体" w:cs="Arial"/>
                <w:szCs w:val="21"/>
                <w:highlight w:val="none"/>
              </w:rPr>
            </w:pPr>
            <w:r>
              <w:rPr>
                <w:rFonts w:ascii="Arial" w:hAnsi="Arial" w:eastAsia="宋体" w:cs="Arial"/>
                <w:szCs w:val="21"/>
                <w:highlight w:val="none"/>
              </w:rPr>
              <w:t>具体详见第四章评审办法。</w:t>
            </w:r>
          </w:p>
        </w:tc>
      </w:tr>
      <w:tr w14:paraId="2D8B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28" w:type="dxa"/>
            <w:vAlign w:val="center"/>
          </w:tcPr>
          <w:p w14:paraId="0127A442">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14</w:t>
            </w:r>
          </w:p>
        </w:tc>
        <w:tc>
          <w:tcPr>
            <w:tcW w:w="877" w:type="dxa"/>
            <w:vAlign w:val="center"/>
          </w:tcPr>
          <w:p w14:paraId="67B3C433">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27</w:t>
            </w:r>
          </w:p>
        </w:tc>
        <w:tc>
          <w:tcPr>
            <w:tcW w:w="1549" w:type="dxa"/>
            <w:vAlign w:val="center"/>
          </w:tcPr>
          <w:p w14:paraId="55E37B3E">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成交公告</w:t>
            </w:r>
          </w:p>
          <w:p w14:paraId="09B4341A">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及成交通知书</w:t>
            </w:r>
          </w:p>
        </w:tc>
        <w:tc>
          <w:tcPr>
            <w:tcW w:w="6612" w:type="dxa"/>
          </w:tcPr>
          <w:p w14:paraId="26FFA6AC">
            <w:pPr>
              <w:snapToGrid w:val="0"/>
              <w:spacing w:line="300" w:lineRule="auto"/>
              <w:rPr>
                <w:rFonts w:ascii="Arial" w:hAnsi="Arial" w:eastAsia="宋体" w:cs="Arial"/>
                <w:szCs w:val="21"/>
                <w:highlight w:val="none"/>
              </w:rPr>
            </w:pPr>
            <w:r>
              <w:rPr>
                <w:rFonts w:ascii="Arial" w:hAnsi="Arial" w:eastAsia="宋体" w:cs="Arial"/>
                <w:szCs w:val="21"/>
                <w:highlight w:val="none"/>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D909874">
            <w:pPr>
              <w:snapToGrid w:val="0"/>
              <w:spacing w:line="300" w:lineRule="auto"/>
              <w:rPr>
                <w:rFonts w:ascii="Arial" w:hAnsi="Arial" w:eastAsia="宋体" w:cs="Arial"/>
                <w:szCs w:val="21"/>
                <w:highlight w:val="none"/>
              </w:rPr>
            </w:pPr>
            <w:r>
              <w:rPr>
                <w:rFonts w:ascii="Arial" w:hAnsi="Arial" w:eastAsia="宋体" w:cs="Arial"/>
                <w:szCs w:val="21"/>
                <w:highlight w:val="none"/>
              </w:rPr>
              <w:t>27.2在发布成交公告的同时，采购代理机构向成交供应商发出成交通知书。成交供应商应自接到通知之日起七个工作日内，办理成交通知书领取手续。</w:t>
            </w:r>
          </w:p>
        </w:tc>
      </w:tr>
      <w:tr w14:paraId="0524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vAlign w:val="center"/>
          </w:tcPr>
          <w:p w14:paraId="3CFF8E7F">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15</w:t>
            </w:r>
          </w:p>
        </w:tc>
        <w:tc>
          <w:tcPr>
            <w:tcW w:w="877" w:type="dxa"/>
            <w:vAlign w:val="center"/>
          </w:tcPr>
          <w:p w14:paraId="36465854">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28.1</w:t>
            </w:r>
          </w:p>
        </w:tc>
        <w:tc>
          <w:tcPr>
            <w:tcW w:w="1549" w:type="dxa"/>
            <w:vAlign w:val="center"/>
          </w:tcPr>
          <w:p w14:paraId="642FFA5C">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履约保证金</w:t>
            </w:r>
          </w:p>
        </w:tc>
        <w:tc>
          <w:tcPr>
            <w:tcW w:w="6612" w:type="dxa"/>
            <w:vAlign w:val="center"/>
          </w:tcPr>
          <w:p w14:paraId="3EA7C32F">
            <w:pPr>
              <w:snapToGrid w:val="0"/>
              <w:spacing w:line="300" w:lineRule="auto"/>
              <w:outlineLvl w:val="4"/>
              <w:rPr>
                <w:rFonts w:ascii="Arial" w:hAnsi="Arial" w:eastAsia="宋体" w:cs="Arial"/>
                <w:kern w:val="0"/>
                <w:szCs w:val="21"/>
                <w:highlight w:val="none"/>
              </w:rPr>
            </w:pPr>
            <w:r>
              <w:rPr>
                <w:rFonts w:ascii="Arial" w:hAnsi="Arial" w:eastAsia="宋体" w:cs="Arial"/>
                <w:kern w:val="0"/>
                <w:szCs w:val="21"/>
                <w:highlight w:val="none"/>
              </w:rPr>
              <w:t>28.1.履约保证金金额：在合同签订之前</w:t>
            </w:r>
            <w:r>
              <w:rPr>
                <w:rFonts w:hint="eastAsia" w:ascii="Arial" w:hAnsi="Arial" w:eastAsia="宋体" w:cs="Arial"/>
                <w:kern w:val="0"/>
                <w:szCs w:val="21"/>
                <w:highlight w:val="none"/>
              </w:rPr>
              <w:t>，成交供应商</w:t>
            </w:r>
            <w:r>
              <w:rPr>
                <w:rFonts w:ascii="Arial" w:hAnsi="Arial" w:eastAsia="宋体" w:cs="Arial"/>
                <w:kern w:val="0"/>
                <w:szCs w:val="21"/>
                <w:highlight w:val="none"/>
              </w:rPr>
              <w:t>按成交金额的5%（如成交供应商为中小微企业的，按成交金额的2%）向采购人交纳履约保证金。</w:t>
            </w:r>
          </w:p>
          <w:p w14:paraId="155AA32C">
            <w:pPr>
              <w:snapToGrid w:val="0"/>
              <w:spacing w:line="300" w:lineRule="auto"/>
              <w:outlineLvl w:val="4"/>
              <w:rPr>
                <w:rFonts w:ascii="Arial" w:hAnsi="Arial" w:eastAsia="宋体" w:cs="Arial"/>
                <w:kern w:val="0"/>
                <w:szCs w:val="21"/>
                <w:highlight w:val="none"/>
              </w:rPr>
            </w:pPr>
            <w:r>
              <w:rPr>
                <w:rFonts w:ascii="Arial" w:hAnsi="Arial" w:eastAsia="宋体" w:cs="Arial"/>
                <w:kern w:val="0"/>
                <w:szCs w:val="21"/>
                <w:highlight w:val="none"/>
              </w:rPr>
              <w:t>28.2.履约保证金递交方式：转账或电汇等非现金形式。</w:t>
            </w:r>
          </w:p>
          <w:p w14:paraId="77880E3F">
            <w:pPr>
              <w:snapToGrid w:val="0"/>
              <w:spacing w:line="300" w:lineRule="auto"/>
              <w:outlineLvl w:val="4"/>
              <w:rPr>
                <w:rFonts w:ascii="Arial" w:hAnsi="Arial" w:eastAsia="宋体" w:cs="Arial"/>
                <w:kern w:val="0"/>
                <w:szCs w:val="21"/>
                <w:highlight w:val="none"/>
              </w:rPr>
            </w:pPr>
            <w:r>
              <w:rPr>
                <w:rFonts w:ascii="Arial" w:hAnsi="Arial" w:eastAsia="宋体" w:cs="Arial"/>
                <w:kern w:val="0"/>
                <w:szCs w:val="21"/>
                <w:highlight w:val="none"/>
              </w:rPr>
              <w:t>28.3.履约保证金指定账户</w:t>
            </w:r>
          </w:p>
          <w:p w14:paraId="5FC985E8">
            <w:pPr>
              <w:snapToGrid w:val="0"/>
              <w:spacing w:line="300" w:lineRule="auto"/>
              <w:outlineLvl w:val="4"/>
              <w:rPr>
                <w:rFonts w:ascii="Arial" w:hAnsi="Arial" w:eastAsia="宋体" w:cs="Arial"/>
                <w:kern w:val="0"/>
                <w:szCs w:val="21"/>
                <w:highlight w:val="none"/>
              </w:rPr>
            </w:pPr>
            <w:r>
              <w:rPr>
                <w:rFonts w:ascii="Arial" w:hAnsi="Arial" w:eastAsia="宋体" w:cs="Arial"/>
                <w:kern w:val="0"/>
                <w:szCs w:val="21"/>
                <w:highlight w:val="none"/>
              </w:rPr>
              <w:t>开户名称：桂林理工大学</w:t>
            </w:r>
          </w:p>
          <w:p w14:paraId="1691D4C5">
            <w:pPr>
              <w:snapToGrid w:val="0"/>
              <w:spacing w:line="300" w:lineRule="auto"/>
              <w:outlineLvl w:val="4"/>
              <w:rPr>
                <w:rFonts w:ascii="Arial" w:hAnsi="Arial" w:eastAsia="宋体" w:cs="Arial"/>
                <w:kern w:val="0"/>
                <w:szCs w:val="21"/>
                <w:highlight w:val="none"/>
              </w:rPr>
            </w:pPr>
            <w:r>
              <w:rPr>
                <w:rFonts w:ascii="Arial" w:hAnsi="Arial" w:eastAsia="宋体" w:cs="Arial"/>
                <w:kern w:val="0"/>
                <w:szCs w:val="21"/>
                <w:highlight w:val="none"/>
              </w:rPr>
              <w:t>开户银行：中国银行桂林分行</w:t>
            </w:r>
          </w:p>
          <w:p w14:paraId="5A93DBC4">
            <w:pPr>
              <w:snapToGrid w:val="0"/>
              <w:spacing w:line="300" w:lineRule="auto"/>
              <w:outlineLvl w:val="4"/>
              <w:rPr>
                <w:rFonts w:ascii="Arial" w:hAnsi="Arial" w:eastAsia="宋体" w:cs="Arial"/>
                <w:kern w:val="0"/>
                <w:szCs w:val="21"/>
                <w:highlight w:val="none"/>
              </w:rPr>
            </w:pPr>
            <w:r>
              <w:rPr>
                <w:rFonts w:ascii="Arial" w:hAnsi="Arial" w:eastAsia="宋体" w:cs="Arial"/>
                <w:kern w:val="0"/>
                <w:szCs w:val="21"/>
                <w:highlight w:val="none"/>
              </w:rPr>
              <w:t>账号：613257488744。</w:t>
            </w:r>
          </w:p>
          <w:p w14:paraId="494CC39B">
            <w:pPr>
              <w:snapToGrid w:val="0"/>
              <w:spacing w:line="300" w:lineRule="auto"/>
              <w:outlineLvl w:val="4"/>
              <w:rPr>
                <w:rFonts w:ascii="Arial" w:hAnsi="Arial" w:eastAsia="宋体" w:cs="Arial"/>
                <w:kern w:val="0"/>
                <w:szCs w:val="21"/>
                <w:highlight w:val="none"/>
              </w:rPr>
            </w:pPr>
            <w:r>
              <w:rPr>
                <w:rFonts w:ascii="Arial" w:hAnsi="Arial" w:eastAsia="宋体" w:cs="Arial"/>
                <w:kern w:val="0"/>
                <w:szCs w:val="21"/>
                <w:highlight w:val="none"/>
              </w:rPr>
              <w:t>28.4.履约保证金退付方式、时间及条件：</w:t>
            </w:r>
          </w:p>
          <w:p w14:paraId="5A69C64F">
            <w:pPr>
              <w:snapToGrid w:val="0"/>
              <w:spacing w:line="300" w:lineRule="auto"/>
              <w:outlineLvl w:val="4"/>
              <w:rPr>
                <w:rFonts w:ascii="Arial" w:hAnsi="Arial" w:eastAsia="宋体" w:cs="Arial"/>
                <w:kern w:val="0"/>
                <w:szCs w:val="21"/>
                <w:highlight w:val="none"/>
              </w:rPr>
            </w:pPr>
            <w:r>
              <w:rPr>
                <w:rFonts w:ascii="Arial" w:hAnsi="Arial" w:eastAsia="宋体" w:cs="Arial"/>
                <w:kern w:val="0"/>
                <w:szCs w:val="21"/>
                <w:highlight w:val="none"/>
              </w:rPr>
              <w:t>（1）成交供应商须按上述规定的金额、方式将履约保证金转入桂林理工大学账户。否则，不予签订合同。</w:t>
            </w:r>
          </w:p>
          <w:p w14:paraId="3B532363">
            <w:pPr>
              <w:snapToGrid w:val="0"/>
              <w:spacing w:line="300" w:lineRule="auto"/>
              <w:outlineLvl w:val="4"/>
              <w:rPr>
                <w:rFonts w:ascii="Arial" w:hAnsi="Arial" w:eastAsia="宋体" w:cs="Arial"/>
                <w:szCs w:val="21"/>
                <w:highlight w:val="none"/>
              </w:rPr>
            </w:pPr>
            <w:r>
              <w:rPr>
                <w:rFonts w:ascii="Arial" w:hAnsi="Arial" w:eastAsia="宋体" w:cs="Arial"/>
                <w:kern w:val="0"/>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36E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Align w:val="center"/>
          </w:tcPr>
          <w:p w14:paraId="2E100996">
            <w:pPr>
              <w:snapToGrid w:val="0"/>
              <w:spacing w:line="300" w:lineRule="auto"/>
              <w:jc w:val="center"/>
              <w:rPr>
                <w:rFonts w:ascii="Arial" w:hAnsi="Arial" w:eastAsia="宋体" w:cs="Arial"/>
                <w:szCs w:val="21"/>
                <w:highlight w:val="none"/>
              </w:rPr>
            </w:pPr>
            <w:r>
              <w:rPr>
                <w:rFonts w:ascii="Arial" w:hAnsi="Arial" w:eastAsia="宋体" w:cs="Arial"/>
                <w:kern w:val="0"/>
                <w:szCs w:val="21"/>
                <w:highlight w:val="none"/>
              </w:rPr>
              <w:t>16</w:t>
            </w:r>
          </w:p>
        </w:tc>
        <w:tc>
          <w:tcPr>
            <w:tcW w:w="877" w:type="dxa"/>
            <w:vAlign w:val="center"/>
          </w:tcPr>
          <w:p w14:paraId="382681B3">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29.1</w:t>
            </w:r>
          </w:p>
        </w:tc>
        <w:tc>
          <w:tcPr>
            <w:tcW w:w="1549" w:type="dxa"/>
            <w:vAlign w:val="center"/>
          </w:tcPr>
          <w:p w14:paraId="405760E0">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签订合同时间</w:t>
            </w:r>
          </w:p>
        </w:tc>
        <w:tc>
          <w:tcPr>
            <w:tcW w:w="6612" w:type="dxa"/>
            <w:vAlign w:val="center"/>
          </w:tcPr>
          <w:p w14:paraId="7F56C6A9">
            <w:pPr>
              <w:snapToGrid w:val="0"/>
              <w:spacing w:line="300" w:lineRule="auto"/>
              <w:rPr>
                <w:rFonts w:ascii="Arial" w:hAnsi="Arial" w:eastAsia="宋体" w:cs="Arial"/>
                <w:highlight w:val="none"/>
              </w:rPr>
            </w:pPr>
            <w:r>
              <w:rPr>
                <w:rFonts w:ascii="Arial" w:hAnsi="Arial" w:eastAsia="宋体" w:cs="Arial"/>
                <w:highlight w:val="none"/>
              </w:rPr>
              <w:t>成交通知书发出之日起25日内。成交供应商领取成交通知书后，应按规定与采购人签订合同。</w:t>
            </w:r>
          </w:p>
        </w:tc>
      </w:tr>
      <w:tr w14:paraId="33D1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28" w:type="dxa"/>
            <w:vAlign w:val="center"/>
          </w:tcPr>
          <w:p w14:paraId="4BDB4F28">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17</w:t>
            </w:r>
          </w:p>
        </w:tc>
        <w:tc>
          <w:tcPr>
            <w:tcW w:w="877" w:type="dxa"/>
            <w:vAlign w:val="center"/>
          </w:tcPr>
          <w:p w14:paraId="6530A317">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30</w:t>
            </w:r>
          </w:p>
        </w:tc>
        <w:tc>
          <w:tcPr>
            <w:tcW w:w="1549" w:type="dxa"/>
            <w:vAlign w:val="center"/>
          </w:tcPr>
          <w:p w14:paraId="2B099AD2">
            <w:pPr>
              <w:snapToGrid w:val="0"/>
              <w:spacing w:line="300" w:lineRule="auto"/>
              <w:jc w:val="center"/>
              <w:rPr>
                <w:rFonts w:ascii="Arial" w:hAnsi="Arial" w:eastAsia="宋体" w:cs="Arial"/>
                <w:szCs w:val="21"/>
                <w:highlight w:val="none"/>
              </w:rPr>
            </w:pPr>
            <w:r>
              <w:rPr>
                <w:rFonts w:ascii="Arial" w:hAnsi="Arial" w:eastAsia="宋体" w:cs="Arial"/>
                <w:szCs w:val="21"/>
                <w:highlight w:val="none"/>
              </w:rPr>
              <w:t>采购代理服务费</w:t>
            </w:r>
          </w:p>
        </w:tc>
        <w:tc>
          <w:tcPr>
            <w:tcW w:w="6612" w:type="dxa"/>
          </w:tcPr>
          <w:p w14:paraId="202C24BC">
            <w:pPr>
              <w:snapToGrid w:val="0"/>
              <w:spacing w:line="300" w:lineRule="auto"/>
              <w:rPr>
                <w:rFonts w:ascii="Arial" w:hAnsi="Arial" w:eastAsia="宋体" w:cs="Arial"/>
                <w:szCs w:val="21"/>
                <w:highlight w:val="none"/>
              </w:rPr>
            </w:pPr>
            <w:r>
              <w:rPr>
                <w:rFonts w:ascii="Arial" w:hAnsi="Arial" w:eastAsia="宋体" w:cs="Arial"/>
                <w:szCs w:val="21"/>
                <w:highlight w:val="none"/>
              </w:rPr>
              <w:t>以项目的成交金额为计费额，按国家发展计划委员会文件计价格（2002）1980号“国家计委关于印发《招标代理服务收费管理暂行办法》的通知”规定的货物类费率标准（详见本须知正文第30.2条）采用差额定率累进法计算出收费基准价格，采购代理服务费按收费基准价格下浮60 %收取，由成交供应商在领取成交通知书前，向采购代理机构一次性支付。</w:t>
            </w:r>
          </w:p>
          <w:p w14:paraId="2111A1AC">
            <w:pPr>
              <w:snapToGrid w:val="0"/>
              <w:spacing w:line="300" w:lineRule="auto"/>
              <w:rPr>
                <w:rFonts w:ascii="Arial" w:hAnsi="Arial" w:eastAsia="宋体" w:cs="Arial"/>
                <w:szCs w:val="21"/>
                <w:highlight w:val="none"/>
              </w:rPr>
            </w:pPr>
            <w:r>
              <w:rPr>
                <w:rFonts w:ascii="Arial" w:hAnsi="Arial" w:eastAsia="宋体" w:cs="Arial"/>
                <w:szCs w:val="21"/>
                <w:highlight w:val="none"/>
              </w:rPr>
              <w:t>计算范例如下（本范例仅作计算示范，不等同于本项目代理服务费实际收取金额）：</w:t>
            </w:r>
          </w:p>
          <w:p w14:paraId="34FDDD5E">
            <w:pPr>
              <w:snapToGrid w:val="0"/>
              <w:spacing w:line="300" w:lineRule="auto"/>
              <w:rPr>
                <w:rFonts w:ascii="Arial" w:hAnsi="Arial" w:eastAsia="宋体" w:cs="Arial"/>
                <w:highlight w:val="none"/>
              </w:rPr>
            </w:pPr>
            <w:r>
              <w:rPr>
                <w:rFonts w:ascii="Arial" w:hAnsi="Arial" w:eastAsia="宋体" w:cs="Arial"/>
                <w:szCs w:val="21"/>
                <w:highlight w:val="none"/>
              </w:rPr>
              <w:t>某货物采购项目成交金额为350万元，则以350万元为计费额；招标代理服务费收费基准价格=100 万元×1.5%＋（350-100）万元×1.1%＝1.5万元＋2.75万元＝4.25万元；招标代理服务费收取标准=收费基准价格×（1-60%）=4.25万元×40%=1.7万元。</w:t>
            </w:r>
          </w:p>
        </w:tc>
      </w:tr>
      <w:tr w14:paraId="7497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8" w:type="dxa"/>
            <w:vAlign w:val="center"/>
          </w:tcPr>
          <w:p w14:paraId="325D54D7">
            <w:pPr>
              <w:snapToGrid w:val="0"/>
              <w:spacing w:line="288" w:lineRule="auto"/>
              <w:jc w:val="center"/>
              <w:rPr>
                <w:rFonts w:ascii="Arial" w:hAnsi="Arial" w:eastAsia="宋体" w:cs="Arial"/>
                <w:szCs w:val="21"/>
                <w:highlight w:val="none"/>
              </w:rPr>
            </w:pPr>
            <w:r>
              <w:rPr>
                <w:rFonts w:ascii="Arial" w:hAnsi="Arial" w:eastAsia="宋体" w:cs="Arial"/>
                <w:szCs w:val="21"/>
                <w:highlight w:val="none"/>
              </w:rPr>
              <w:t>18</w:t>
            </w:r>
          </w:p>
        </w:tc>
        <w:tc>
          <w:tcPr>
            <w:tcW w:w="877" w:type="dxa"/>
            <w:vAlign w:val="center"/>
          </w:tcPr>
          <w:p w14:paraId="762052DC">
            <w:pPr>
              <w:snapToGrid w:val="0"/>
              <w:spacing w:line="288" w:lineRule="auto"/>
              <w:jc w:val="center"/>
              <w:rPr>
                <w:rFonts w:ascii="Arial" w:hAnsi="Arial" w:eastAsia="宋体" w:cs="Arial"/>
                <w:szCs w:val="21"/>
                <w:highlight w:val="none"/>
              </w:rPr>
            </w:pPr>
            <w:r>
              <w:rPr>
                <w:rFonts w:ascii="Arial" w:hAnsi="Arial" w:eastAsia="宋体" w:cs="Arial"/>
                <w:szCs w:val="21"/>
                <w:highlight w:val="none"/>
              </w:rPr>
              <w:t>32</w:t>
            </w:r>
          </w:p>
        </w:tc>
        <w:tc>
          <w:tcPr>
            <w:tcW w:w="1549" w:type="dxa"/>
            <w:vAlign w:val="center"/>
          </w:tcPr>
          <w:p w14:paraId="545F2208">
            <w:pPr>
              <w:snapToGrid w:val="0"/>
              <w:spacing w:line="288" w:lineRule="auto"/>
              <w:jc w:val="center"/>
              <w:rPr>
                <w:rFonts w:ascii="Arial" w:hAnsi="Arial" w:eastAsia="宋体" w:cs="Arial"/>
                <w:szCs w:val="21"/>
                <w:highlight w:val="none"/>
              </w:rPr>
            </w:pPr>
            <w:r>
              <w:rPr>
                <w:rFonts w:ascii="Arial" w:hAnsi="Arial" w:eastAsia="宋体" w:cs="Arial"/>
                <w:szCs w:val="21"/>
                <w:highlight w:val="none"/>
              </w:rPr>
              <w:t>解释权</w:t>
            </w:r>
          </w:p>
        </w:tc>
        <w:tc>
          <w:tcPr>
            <w:tcW w:w="6612" w:type="dxa"/>
            <w:vAlign w:val="center"/>
          </w:tcPr>
          <w:p w14:paraId="3366CE0E">
            <w:pPr>
              <w:snapToGrid w:val="0"/>
              <w:spacing w:line="288" w:lineRule="auto"/>
              <w:rPr>
                <w:rFonts w:ascii="Arial" w:hAnsi="Arial" w:eastAsia="宋体" w:cs="Arial"/>
                <w:szCs w:val="21"/>
                <w:highlight w:val="none"/>
              </w:rPr>
            </w:pPr>
            <w:r>
              <w:rPr>
                <w:rFonts w:ascii="Arial" w:hAnsi="Arial" w:eastAsia="宋体" w:cs="Arial"/>
                <w:highlight w:val="none"/>
              </w:rPr>
              <w:t>本竞争性谈判文件的解释权属于采购代理机构。</w:t>
            </w:r>
          </w:p>
        </w:tc>
      </w:tr>
    </w:tbl>
    <w:p w14:paraId="69188671">
      <w:pPr>
        <w:spacing w:line="380" w:lineRule="exact"/>
        <w:jc w:val="center"/>
        <w:rPr>
          <w:rFonts w:ascii="Arial" w:hAnsi="Arial" w:eastAsia="宋体" w:cs="Arial"/>
          <w:b/>
          <w:sz w:val="28"/>
          <w:szCs w:val="28"/>
          <w:highlight w:val="none"/>
        </w:rPr>
      </w:pPr>
      <w:r>
        <w:rPr>
          <w:rFonts w:ascii="Arial" w:hAnsi="Arial" w:eastAsia="宋体" w:cs="Arial"/>
          <w:b/>
          <w:sz w:val="28"/>
          <w:szCs w:val="28"/>
          <w:highlight w:val="none"/>
        </w:rPr>
        <w:br w:type="page"/>
      </w:r>
      <w:r>
        <w:rPr>
          <w:rFonts w:ascii="Arial" w:hAnsi="Arial" w:eastAsia="宋体" w:cs="Arial"/>
          <w:b/>
          <w:sz w:val="28"/>
          <w:szCs w:val="28"/>
          <w:highlight w:val="none"/>
        </w:rPr>
        <w:t>一、总则</w:t>
      </w:r>
    </w:p>
    <w:p w14:paraId="39F9BA5C">
      <w:pPr>
        <w:spacing w:line="390" w:lineRule="exact"/>
        <w:ind w:firstLine="411" w:firstLineChars="196"/>
        <w:rPr>
          <w:rFonts w:ascii="Arial" w:hAnsi="Arial" w:eastAsia="宋体" w:cs="Arial"/>
          <w:b/>
          <w:szCs w:val="21"/>
          <w:highlight w:val="none"/>
        </w:rPr>
      </w:pPr>
      <w:r>
        <w:rPr>
          <w:rFonts w:ascii="Arial" w:hAnsi="Arial" w:eastAsia="宋体" w:cs="Arial"/>
          <w:b/>
          <w:szCs w:val="21"/>
          <w:highlight w:val="none"/>
        </w:rPr>
        <w:t>1. 适应范围</w:t>
      </w:r>
    </w:p>
    <w:p w14:paraId="1B5DF0AB">
      <w:pPr>
        <w:spacing w:line="390" w:lineRule="exact"/>
        <w:ind w:firstLine="435"/>
        <w:rPr>
          <w:rFonts w:ascii="Arial" w:hAnsi="Arial" w:eastAsia="宋体" w:cs="Arial"/>
          <w:szCs w:val="21"/>
          <w:highlight w:val="none"/>
        </w:rPr>
      </w:pPr>
      <w:r>
        <w:rPr>
          <w:rFonts w:ascii="Arial" w:hAnsi="Arial" w:eastAsia="宋体" w:cs="Arial"/>
          <w:szCs w:val="21"/>
          <w:highlight w:val="none"/>
        </w:rPr>
        <w:t>1.1  项目名称及项目编号：</w:t>
      </w:r>
    </w:p>
    <w:p w14:paraId="1331B210">
      <w:pPr>
        <w:spacing w:line="390" w:lineRule="exact"/>
        <w:ind w:firstLine="435"/>
        <w:rPr>
          <w:rFonts w:ascii="Arial" w:hAnsi="Arial" w:eastAsia="宋体" w:cs="Arial"/>
          <w:szCs w:val="21"/>
          <w:highlight w:val="none"/>
        </w:rPr>
      </w:pPr>
      <w:r>
        <w:rPr>
          <w:rFonts w:ascii="Arial" w:hAnsi="Arial" w:eastAsia="宋体" w:cs="Arial"/>
          <w:szCs w:val="21"/>
          <w:highlight w:val="none"/>
        </w:rPr>
        <w:t xml:space="preserve">     项目名称：</w:t>
      </w:r>
      <w:r>
        <w:rPr>
          <w:rFonts w:hint="eastAsia" w:ascii="Arial" w:hAnsi="Arial" w:eastAsia="宋体" w:cs="Arial"/>
          <w:highlight w:val="none"/>
          <w:lang w:eastAsia="zh-CN"/>
        </w:rPr>
        <w:t>桂林理工大学校医院全数字彩色多普勒超声诊断仪采购</w:t>
      </w:r>
      <w:r>
        <w:rPr>
          <w:rFonts w:ascii="Arial" w:hAnsi="Arial" w:eastAsia="宋体" w:cs="Arial"/>
          <w:szCs w:val="21"/>
          <w:highlight w:val="none"/>
        </w:rPr>
        <w:t xml:space="preserve">   </w:t>
      </w:r>
    </w:p>
    <w:p w14:paraId="0A9B6647">
      <w:pPr>
        <w:spacing w:line="390" w:lineRule="exact"/>
        <w:ind w:firstLine="435"/>
        <w:rPr>
          <w:rFonts w:hint="eastAsia" w:ascii="Arial" w:hAnsi="Arial" w:eastAsia="宋体" w:cs="Arial"/>
          <w:szCs w:val="21"/>
          <w:highlight w:val="none"/>
          <w:lang w:eastAsia="zh-CN"/>
        </w:rPr>
      </w:pPr>
      <w:r>
        <w:rPr>
          <w:rFonts w:ascii="Arial" w:hAnsi="Arial" w:eastAsia="宋体" w:cs="Arial"/>
          <w:szCs w:val="21"/>
          <w:highlight w:val="none"/>
        </w:rPr>
        <w:t xml:space="preserve">     项目</w:t>
      </w:r>
      <w:r>
        <w:rPr>
          <w:rFonts w:ascii="Arial" w:hAnsi="Arial" w:eastAsia="宋体" w:cs="Arial"/>
          <w:highlight w:val="none"/>
        </w:rPr>
        <w:t xml:space="preserve">编号： </w:t>
      </w:r>
      <w:r>
        <w:rPr>
          <w:rFonts w:hint="eastAsia" w:ascii="Arial" w:hAnsi="Arial" w:eastAsia="宋体" w:cs="Arial"/>
          <w:highlight w:val="none"/>
          <w:lang w:eastAsia="zh-CN"/>
        </w:rPr>
        <w:t>GXJD-24114CC031156</w:t>
      </w:r>
    </w:p>
    <w:p w14:paraId="70417AD3">
      <w:pPr>
        <w:spacing w:line="390" w:lineRule="exact"/>
        <w:ind w:firstLine="435"/>
        <w:rPr>
          <w:rFonts w:ascii="Arial" w:hAnsi="Arial" w:eastAsia="宋体" w:cs="Arial"/>
          <w:szCs w:val="21"/>
          <w:highlight w:val="none"/>
        </w:rPr>
      </w:pPr>
      <w:r>
        <w:rPr>
          <w:rFonts w:ascii="Arial" w:hAnsi="Arial" w:eastAsia="宋体" w:cs="Arial"/>
          <w:szCs w:val="21"/>
          <w:highlight w:val="none"/>
        </w:rPr>
        <w:t>1.2本竞争性谈判文件（以下简称谈判文件）适用于本谈判项目的谈判、评审、合同履约、验收、付款等行为（法律、法规另有规定的，从其规定）。</w:t>
      </w:r>
    </w:p>
    <w:p w14:paraId="1FA943FC">
      <w:pPr>
        <w:spacing w:line="390" w:lineRule="exact"/>
        <w:ind w:firstLine="435"/>
        <w:rPr>
          <w:rFonts w:ascii="Arial" w:hAnsi="Arial" w:eastAsia="宋体" w:cs="Arial"/>
          <w:b/>
          <w:szCs w:val="21"/>
          <w:highlight w:val="none"/>
        </w:rPr>
      </w:pPr>
      <w:r>
        <w:rPr>
          <w:rFonts w:ascii="Arial" w:hAnsi="Arial" w:eastAsia="宋体" w:cs="Arial"/>
          <w:b/>
          <w:szCs w:val="21"/>
          <w:highlight w:val="none"/>
        </w:rPr>
        <w:t>2. 定义</w:t>
      </w:r>
    </w:p>
    <w:p w14:paraId="26EE0DB3">
      <w:pPr>
        <w:spacing w:line="390" w:lineRule="exact"/>
        <w:ind w:firstLine="435"/>
        <w:rPr>
          <w:rFonts w:ascii="Arial" w:hAnsi="Arial" w:eastAsia="宋体" w:cs="Arial"/>
          <w:szCs w:val="21"/>
          <w:highlight w:val="none"/>
        </w:rPr>
      </w:pPr>
      <w:r>
        <w:rPr>
          <w:rFonts w:ascii="Arial" w:hAnsi="Arial" w:eastAsia="宋体" w:cs="Arial"/>
          <w:szCs w:val="21"/>
          <w:highlight w:val="none"/>
        </w:rPr>
        <w:t>2.1“供应商”是指符合本次采购项目的供应商资格并提交响应文件、参加谈判的供应商。如果该供应商在本次谈判中成交，即成为“成交供应商”。</w:t>
      </w:r>
    </w:p>
    <w:p w14:paraId="5205F022">
      <w:pPr>
        <w:spacing w:line="390" w:lineRule="exact"/>
        <w:ind w:firstLine="435"/>
        <w:rPr>
          <w:rFonts w:ascii="Arial" w:hAnsi="Arial" w:eastAsia="宋体" w:cs="Arial"/>
          <w:szCs w:val="21"/>
          <w:highlight w:val="none"/>
        </w:rPr>
      </w:pPr>
      <w:r>
        <w:rPr>
          <w:rFonts w:ascii="Arial" w:hAnsi="Arial" w:eastAsia="宋体" w:cs="Arial"/>
          <w:szCs w:val="21"/>
          <w:highlight w:val="none"/>
        </w:rPr>
        <w:t>2.2“货物”系指按谈判文件规定，供应商须向采购人提供的一切设备、保险、税金、备品备件、工具、手册及其它有关技术资料和材料。</w:t>
      </w:r>
    </w:p>
    <w:p w14:paraId="38EDC248">
      <w:pPr>
        <w:spacing w:line="390" w:lineRule="exact"/>
        <w:ind w:firstLine="435"/>
        <w:rPr>
          <w:rFonts w:ascii="Arial" w:hAnsi="Arial" w:eastAsia="宋体" w:cs="Arial"/>
          <w:szCs w:val="21"/>
          <w:highlight w:val="none"/>
        </w:rPr>
      </w:pPr>
      <w:r>
        <w:rPr>
          <w:rFonts w:ascii="Arial" w:hAnsi="Arial" w:eastAsia="宋体" w:cs="Arial"/>
          <w:szCs w:val="21"/>
          <w:highlight w:val="none"/>
        </w:rPr>
        <w:t>2.3“服务”系指按谈判文件规定，供应商须承担的安装、调试、技术协助、校准、培训、技术指导以及其他类似的义务。</w:t>
      </w:r>
    </w:p>
    <w:p w14:paraId="3D83EAF5">
      <w:pPr>
        <w:spacing w:line="390" w:lineRule="exact"/>
        <w:ind w:firstLine="435"/>
        <w:rPr>
          <w:rFonts w:ascii="Arial" w:hAnsi="Arial" w:eastAsia="宋体" w:cs="Arial"/>
          <w:szCs w:val="21"/>
          <w:highlight w:val="none"/>
        </w:rPr>
      </w:pPr>
      <w:r>
        <w:rPr>
          <w:rFonts w:ascii="Arial" w:hAnsi="Arial" w:eastAsia="宋体" w:cs="Arial"/>
          <w:szCs w:val="21"/>
          <w:highlight w:val="none"/>
        </w:rPr>
        <w:t>2.4“项目”系指供应商按谈判文件规定向采购人提供的货物和服务。</w:t>
      </w:r>
    </w:p>
    <w:p w14:paraId="4ACA0C8B">
      <w:pPr>
        <w:spacing w:line="390" w:lineRule="exact"/>
        <w:ind w:firstLine="435"/>
        <w:rPr>
          <w:rFonts w:ascii="Arial" w:hAnsi="Arial" w:eastAsia="宋体" w:cs="Arial"/>
          <w:szCs w:val="21"/>
          <w:highlight w:val="none"/>
        </w:rPr>
      </w:pPr>
      <w:r>
        <w:rPr>
          <w:rFonts w:ascii="Arial" w:hAnsi="Arial" w:eastAsia="宋体" w:cs="Arial"/>
          <w:szCs w:val="21"/>
          <w:highlight w:val="none"/>
        </w:rPr>
        <w:t>2.5“书面形式”包括信函、传真、电报等。</w:t>
      </w:r>
    </w:p>
    <w:p w14:paraId="3BCC651F">
      <w:pPr>
        <w:spacing w:line="390" w:lineRule="exact"/>
        <w:ind w:firstLine="435"/>
        <w:rPr>
          <w:rFonts w:ascii="Arial" w:hAnsi="Arial" w:eastAsia="宋体" w:cs="Arial"/>
          <w:b/>
          <w:sz w:val="24"/>
          <w:highlight w:val="none"/>
        </w:rPr>
      </w:pPr>
      <w:r>
        <w:rPr>
          <w:rFonts w:ascii="Arial" w:hAnsi="Arial" w:eastAsia="宋体" w:cs="Arial"/>
          <w:b/>
          <w:sz w:val="24"/>
          <w:highlight w:val="none"/>
        </w:rPr>
        <w:t>2.6实质性要求：“项目采购需求”中所有条款要求及竞争性谈判文件中要求“必须提供”的条款均为实质性要求，如有负偏离或不满足要求则响应被否决。</w:t>
      </w:r>
    </w:p>
    <w:p w14:paraId="13DD00E1">
      <w:pPr>
        <w:spacing w:line="390" w:lineRule="exact"/>
        <w:ind w:firstLine="435"/>
        <w:rPr>
          <w:rFonts w:ascii="Arial" w:hAnsi="Arial" w:eastAsia="宋体" w:cs="Arial"/>
          <w:b/>
          <w:szCs w:val="21"/>
          <w:highlight w:val="none"/>
        </w:rPr>
      </w:pPr>
      <w:r>
        <w:rPr>
          <w:rFonts w:ascii="Arial" w:hAnsi="Arial" w:eastAsia="宋体" w:cs="Arial"/>
          <w:b/>
          <w:szCs w:val="21"/>
          <w:highlight w:val="none"/>
        </w:rPr>
        <w:t>3. 供应商资格</w:t>
      </w:r>
    </w:p>
    <w:p w14:paraId="16C49159">
      <w:pPr>
        <w:spacing w:line="390" w:lineRule="exact"/>
        <w:ind w:firstLine="435"/>
        <w:rPr>
          <w:rFonts w:hint="eastAsia" w:ascii="Arial" w:hAnsi="Arial" w:eastAsia="宋体" w:cs="Arial"/>
          <w:highlight w:val="none"/>
        </w:rPr>
      </w:pPr>
      <w:r>
        <w:rPr>
          <w:rFonts w:hint="eastAsia" w:ascii="Arial" w:hAnsi="Arial" w:eastAsia="宋体" w:cs="Arial"/>
          <w:highlight w:val="none"/>
        </w:rPr>
        <w:t>3.1符合《中华人民共和国政府采购法》第二十二条规定。</w:t>
      </w:r>
    </w:p>
    <w:p w14:paraId="3981D869">
      <w:pPr>
        <w:spacing w:line="390" w:lineRule="exact"/>
        <w:ind w:firstLine="435"/>
        <w:rPr>
          <w:rFonts w:hint="eastAsia" w:ascii="Arial" w:hAnsi="Arial" w:eastAsia="宋体" w:cs="Arial"/>
          <w:highlight w:val="none"/>
        </w:rPr>
      </w:pPr>
      <w:r>
        <w:rPr>
          <w:rFonts w:hint="eastAsia" w:ascii="Arial" w:hAnsi="Arial" w:eastAsia="宋体" w:cs="Arial"/>
          <w:highlight w:val="none"/>
        </w:rPr>
        <w:t>3.2.落实政府采购政策需满足的资格要求：本项目非专门面向中小微企业采购。</w:t>
      </w:r>
    </w:p>
    <w:p w14:paraId="10A79397">
      <w:pPr>
        <w:spacing w:line="390" w:lineRule="exact"/>
        <w:ind w:firstLine="435"/>
        <w:rPr>
          <w:rFonts w:hint="eastAsia" w:ascii="Arial" w:hAnsi="Arial" w:eastAsia="宋体" w:cs="Arial"/>
          <w:highlight w:val="none"/>
        </w:rPr>
      </w:pPr>
      <w:r>
        <w:rPr>
          <w:rFonts w:hint="eastAsia" w:ascii="Arial" w:hAnsi="Arial" w:eastAsia="宋体" w:cs="Arial"/>
          <w:highlight w:val="none"/>
        </w:rPr>
        <w:t>3.3.本项目的特定资格条件：具有药品监督管理的部门颁发有效的医疗器械经营许可或者备案（按《医疗器械监督管理条例》免于经营备案和无需办理医疗器械经营许可或者备案的情形除外）。</w:t>
      </w:r>
    </w:p>
    <w:p w14:paraId="45FDC39A">
      <w:pPr>
        <w:spacing w:line="390" w:lineRule="exact"/>
        <w:ind w:firstLine="435"/>
        <w:rPr>
          <w:rFonts w:hint="eastAsia" w:ascii="Arial" w:hAnsi="Arial" w:eastAsia="宋体" w:cs="Arial"/>
          <w:highlight w:val="none"/>
        </w:rPr>
      </w:pPr>
      <w:r>
        <w:rPr>
          <w:rFonts w:hint="eastAsia" w:ascii="Arial" w:hAnsi="Arial" w:eastAsia="宋体" w:cs="Arial"/>
          <w:highlight w:val="none"/>
        </w:rPr>
        <w:t>3.4.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76F5D3FD">
      <w:pPr>
        <w:spacing w:line="390" w:lineRule="exact"/>
        <w:ind w:firstLine="435"/>
        <w:rPr>
          <w:rFonts w:hint="eastAsia" w:ascii="Arial" w:hAnsi="Arial" w:eastAsia="宋体" w:cs="Arial"/>
          <w:highlight w:val="none"/>
        </w:rPr>
      </w:pPr>
      <w:r>
        <w:rPr>
          <w:rFonts w:hint="eastAsia" w:ascii="Arial" w:hAnsi="Arial" w:eastAsia="宋体" w:cs="Arial"/>
          <w:highlight w:val="none"/>
        </w:rPr>
        <w:t>3.5.对在“信用中国”网站(www.creditchina.gov.cn)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2537E45C">
      <w:pPr>
        <w:spacing w:line="390" w:lineRule="exact"/>
        <w:ind w:firstLine="435"/>
        <w:rPr>
          <w:rFonts w:ascii="Arial" w:hAnsi="Arial" w:eastAsia="宋体" w:cs="Arial"/>
          <w:kern w:val="0"/>
          <w:sz w:val="24"/>
          <w:highlight w:val="none"/>
        </w:rPr>
      </w:pPr>
      <w:r>
        <w:rPr>
          <w:rFonts w:hint="eastAsia" w:ascii="Arial" w:hAnsi="Arial" w:eastAsia="宋体" w:cs="Arial"/>
          <w:highlight w:val="none"/>
        </w:rPr>
        <w:t>3.6.本项目不接受联合体参与谈判</w:t>
      </w:r>
      <w:r>
        <w:rPr>
          <w:rFonts w:ascii="Arial" w:hAnsi="Arial" w:eastAsia="宋体" w:cs="Arial"/>
          <w:highlight w:val="none"/>
        </w:rPr>
        <w:t>。</w:t>
      </w:r>
    </w:p>
    <w:p w14:paraId="1E192B6C">
      <w:pPr>
        <w:spacing w:line="390" w:lineRule="exact"/>
        <w:ind w:firstLine="435"/>
        <w:rPr>
          <w:rFonts w:ascii="Arial" w:hAnsi="Arial" w:eastAsia="宋体" w:cs="Arial"/>
          <w:b/>
          <w:szCs w:val="21"/>
          <w:highlight w:val="none"/>
        </w:rPr>
      </w:pPr>
      <w:r>
        <w:rPr>
          <w:rFonts w:ascii="Arial" w:hAnsi="Arial" w:eastAsia="宋体" w:cs="Arial"/>
          <w:b/>
          <w:szCs w:val="21"/>
          <w:highlight w:val="none"/>
        </w:rPr>
        <w:t>4. 谈判费用</w:t>
      </w:r>
    </w:p>
    <w:p w14:paraId="39D074BA">
      <w:pPr>
        <w:tabs>
          <w:tab w:val="left" w:pos="1635"/>
        </w:tabs>
        <w:spacing w:line="390" w:lineRule="exact"/>
        <w:ind w:firstLine="435"/>
        <w:rPr>
          <w:rFonts w:ascii="Arial" w:hAnsi="Arial" w:eastAsia="宋体" w:cs="Arial"/>
          <w:szCs w:val="21"/>
          <w:highlight w:val="none"/>
        </w:rPr>
      </w:pPr>
      <w:r>
        <w:rPr>
          <w:rFonts w:ascii="Arial" w:hAnsi="Arial" w:eastAsia="宋体" w:cs="Arial"/>
          <w:szCs w:val="21"/>
          <w:highlight w:val="none"/>
        </w:rPr>
        <w:t>不论谈判结果如何，供应商均应自行承担所有与谈判有关的全部费用。</w:t>
      </w:r>
    </w:p>
    <w:p w14:paraId="485445C8">
      <w:pPr>
        <w:tabs>
          <w:tab w:val="left" w:pos="1635"/>
        </w:tabs>
        <w:spacing w:line="390" w:lineRule="exact"/>
        <w:ind w:firstLine="435"/>
        <w:rPr>
          <w:rFonts w:ascii="Arial" w:hAnsi="Arial" w:eastAsia="宋体" w:cs="Arial"/>
          <w:b/>
          <w:szCs w:val="21"/>
          <w:highlight w:val="none"/>
        </w:rPr>
      </w:pPr>
      <w:r>
        <w:rPr>
          <w:rFonts w:ascii="Arial" w:hAnsi="Arial" w:eastAsia="宋体" w:cs="Arial"/>
          <w:b/>
          <w:szCs w:val="21"/>
          <w:highlight w:val="none"/>
        </w:rPr>
        <w:t>5. 联合体要求：</w:t>
      </w:r>
      <w:r>
        <w:rPr>
          <w:rFonts w:ascii="Arial" w:hAnsi="Arial" w:eastAsia="宋体" w:cs="Arial"/>
          <w:szCs w:val="21"/>
          <w:highlight w:val="none"/>
        </w:rPr>
        <w:t>本项目不接受联合体参与谈判。</w:t>
      </w:r>
    </w:p>
    <w:p w14:paraId="6FE6099B">
      <w:pPr>
        <w:tabs>
          <w:tab w:val="left" w:pos="2190"/>
        </w:tabs>
        <w:spacing w:line="390" w:lineRule="exact"/>
        <w:ind w:firstLine="435"/>
        <w:rPr>
          <w:rFonts w:ascii="Arial" w:hAnsi="Arial" w:eastAsia="宋体" w:cs="Arial"/>
          <w:b/>
          <w:szCs w:val="21"/>
          <w:highlight w:val="none"/>
        </w:rPr>
      </w:pPr>
      <w:r>
        <w:rPr>
          <w:rFonts w:ascii="Arial" w:hAnsi="Arial" w:eastAsia="宋体" w:cs="Arial"/>
          <w:b/>
          <w:szCs w:val="21"/>
          <w:highlight w:val="none"/>
        </w:rPr>
        <w:t>6.异议</w:t>
      </w:r>
    </w:p>
    <w:p w14:paraId="73FB55EA">
      <w:pPr>
        <w:tabs>
          <w:tab w:val="left" w:pos="1635"/>
        </w:tabs>
        <w:spacing w:line="390" w:lineRule="exact"/>
        <w:ind w:firstLine="435"/>
        <w:rPr>
          <w:rFonts w:ascii="Arial" w:hAnsi="Arial" w:eastAsia="宋体" w:cs="Arial"/>
          <w:b/>
          <w:bCs/>
          <w:szCs w:val="21"/>
          <w:highlight w:val="none"/>
        </w:rPr>
      </w:pPr>
      <w:r>
        <w:rPr>
          <w:rFonts w:ascii="Arial" w:hAnsi="Arial" w:eastAsia="宋体" w:cs="Arial"/>
          <w:b/>
          <w:bCs/>
          <w:szCs w:val="21"/>
          <w:highlight w:val="none"/>
        </w:rPr>
        <w:t>6.1异议内容、时限</w:t>
      </w:r>
    </w:p>
    <w:p w14:paraId="69F4BC63">
      <w:pPr>
        <w:tabs>
          <w:tab w:val="left" w:pos="1635"/>
        </w:tabs>
        <w:spacing w:line="390" w:lineRule="exact"/>
        <w:ind w:firstLine="435"/>
        <w:rPr>
          <w:rFonts w:ascii="Arial" w:hAnsi="Arial" w:eastAsia="宋体" w:cs="Arial"/>
          <w:szCs w:val="21"/>
          <w:highlight w:val="none"/>
        </w:rPr>
      </w:pPr>
      <w:r>
        <w:rPr>
          <w:rFonts w:ascii="Arial" w:hAnsi="Arial" w:eastAsia="宋体" w:cs="Arial"/>
          <w:szCs w:val="21"/>
          <w:highlight w:val="none"/>
        </w:rPr>
        <w:t>（1）潜在供应商对谈判文件有异议的，应当在首次提交响应文件截止之日3日前提出，并附相关证明材料以书面形式递交。</w:t>
      </w:r>
    </w:p>
    <w:p w14:paraId="765F05AB">
      <w:pPr>
        <w:tabs>
          <w:tab w:val="left" w:pos="1635"/>
        </w:tabs>
        <w:spacing w:line="390" w:lineRule="exact"/>
        <w:ind w:firstLine="435"/>
        <w:rPr>
          <w:rFonts w:ascii="Arial" w:hAnsi="Arial" w:eastAsia="宋体" w:cs="Arial"/>
          <w:szCs w:val="21"/>
          <w:highlight w:val="none"/>
        </w:rPr>
      </w:pPr>
      <w:r>
        <w:rPr>
          <w:rFonts w:ascii="Arial" w:hAnsi="Arial" w:eastAsia="宋体" w:cs="Arial"/>
          <w:szCs w:val="21"/>
          <w:highlight w:val="none"/>
        </w:rPr>
        <w:t>（2）供应商对截标有异议的，应当在截标现场提出。</w:t>
      </w:r>
    </w:p>
    <w:p w14:paraId="5EB93C0D">
      <w:pPr>
        <w:tabs>
          <w:tab w:val="left" w:pos="1635"/>
        </w:tabs>
        <w:spacing w:line="390" w:lineRule="exact"/>
        <w:ind w:firstLine="435"/>
        <w:rPr>
          <w:rFonts w:ascii="Arial" w:hAnsi="Arial" w:eastAsia="宋体" w:cs="Arial"/>
          <w:szCs w:val="21"/>
          <w:highlight w:val="none"/>
        </w:rPr>
      </w:pPr>
      <w:r>
        <w:rPr>
          <w:rFonts w:ascii="Arial" w:hAnsi="Arial" w:eastAsia="宋体" w:cs="Arial"/>
          <w:szCs w:val="21"/>
          <w:highlight w:val="none"/>
        </w:rPr>
        <w:t>（3）供应商对成交结果有异议的，应当在成交结果公告期内以书面形式提出，并附相关证明材料。</w:t>
      </w:r>
    </w:p>
    <w:p w14:paraId="43772AB3">
      <w:pPr>
        <w:tabs>
          <w:tab w:val="left" w:pos="1635"/>
        </w:tabs>
        <w:spacing w:line="390" w:lineRule="exact"/>
        <w:ind w:firstLine="435"/>
        <w:rPr>
          <w:rFonts w:ascii="Arial" w:hAnsi="Arial" w:eastAsia="宋体" w:cs="Arial"/>
          <w:b/>
          <w:bCs/>
          <w:szCs w:val="21"/>
          <w:highlight w:val="none"/>
        </w:rPr>
      </w:pPr>
      <w:r>
        <w:rPr>
          <w:rFonts w:ascii="Arial" w:hAnsi="Arial" w:eastAsia="宋体" w:cs="Arial"/>
          <w:b/>
          <w:bCs/>
          <w:szCs w:val="21"/>
          <w:highlight w:val="none"/>
        </w:rPr>
        <w:t>6.2异议答复时限</w:t>
      </w:r>
    </w:p>
    <w:p w14:paraId="1659C1CA">
      <w:pPr>
        <w:tabs>
          <w:tab w:val="left" w:pos="1635"/>
        </w:tabs>
        <w:spacing w:line="390" w:lineRule="exact"/>
        <w:ind w:firstLine="435"/>
        <w:rPr>
          <w:rFonts w:ascii="Arial" w:hAnsi="Arial" w:eastAsia="宋体" w:cs="Arial"/>
          <w:szCs w:val="21"/>
          <w:highlight w:val="none"/>
        </w:rPr>
      </w:pPr>
      <w:r>
        <w:rPr>
          <w:rFonts w:ascii="Arial" w:hAnsi="Arial" w:eastAsia="宋体" w:cs="Arial"/>
          <w:szCs w:val="21"/>
          <w:highlight w:val="none"/>
        </w:rPr>
        <w:t>采购人在收到供应商书面异议后3日内，对异议内容作出答复。</w:t>
      </w:r>
    </w:p>
    <w:p w14:paraId="23FF1D8B">
      <w:pPr>
        <w:tabs>
          <w:tab w:val="left" w:pos="1635"/>
        </w:tabs>
        <w:spacing w:line="390" w:lineRule="exact"/>
        <w:ind w:firstLine="435"/>
        <w:rPr>
          <w:rFonts w:ascii="Arial" w:hAnsi="Arial" w:eastAsia="宋体" w:cs="Arial"/>
          <w:b/>
          <w:bCs/>
          <w:szCs w:val="21"/>
          <w:highlight w:val="none"/>
        </w:rPr>
      </w:pPr>
      <w:r>
        <w:rPr>
          <w:rFonts w:ascii="Arial" w:hAnsi="Arial" w:eastAsia="宋体" w:cs="Arial"/>
          <w:b/>
          <w:bCs/>
          <w:szCs w:val="21"/>
          <w:highlight w:val="none"/>
        </w:rPr>
        <w:t>6.3异议形式</w:t>
      </w:r>
    </w:p>
    <w:p w14:paraId="190B460B">
      <w:pPr>
        <w:tabs>
          <w:tab w:val="left" w:pos="1635"/>
        </w:tabs>
        <w:spacing w:line="390" w:lineRule="exact"/>
        <w:ind w:firstLine="435"/>
        <w:rPr>
          <w:rFonts w:ascii="Arial" w:hAnsi="Arial" w:eastAsia="宋体" w:cs="Arial"/>
          <w:szCs w:val="21"/>
          <w:highlight w:val="none"/>
        </w:rPr>
      </w:pPr>
      <w:r>
        <w:rPr>
          <w:rFonts w:ascii="Arial" w:hAnsi="Arial" w:eastAsia="宋体" w:cs="Arial"/>
          <w:szCs w:val="21"/>
          <w:highlight w:val="none"/>
        </w:rPr>
        <w:t>异议应当采用供应商须知前附表所规定的形式，异议书应明确阐述谈判文件、谈判过程或成交结果中使自己合法权益受到损害的实质性内容，提供相关事实、依据和证据及其来源或线索，便于有关单位调查、答复和处理。不满足要求的异议将不予受理。</w:t>
      </w:r>
    </w:p>
    <w:p w14:paraId="488C6C8B">
      <w:pPr>
        <w:tabs>
          <w:tab w:val="left" w:pos="2190"/>
        </w:tabs>
        <w:spacing w:line="390" w:lineRule="exact"/>
        <w:ind w:firstLine="435"/>
        <w:rPr>
          <w:rFonts w:ascii="Arial" w:hAnsi="Arial" w:eastAsia="宋体" w:cs="Arial"/>
          <w:b/>
          <w:szCs w:val="21"/>
          <w:highlight w:val="none"/>
        </w:rPr>
      </w:pPr>
      <w:r>
        <w:rPr>
          <w:rFonts w:ascii="Arial" w:hAnsi="Arial" w:eastAsia="宋体" w:cs="Arial"/>
          <w:b/>
          <w:szCs w:val="21"/>
          <w:highlight w:val="none"/>
        </w:rPr>
        <w:t>7. 转包与分包</w:t>
      </w:r>
    </w:p>
    <w:p w14:paraId="6547AA87">
      <w:pPr>
        <w:tabs>
          <w:tab w:val="left" w:pos="2190"/>
        </w:tabs>
        <w:spacing w:line="390" w:lineRule="exact"/>
        <w:ind w:firstLine="435"/>
        <w:rPr>
          <w:rFonts w:ascii="Arial" w:hAnsi="Arial" w:eastAsia="宋体" w:cs="Arial"/>
          <w:szCs w:val="21"/>
          <w:highlight w:val="none"/>
        </w:rPr>
      </w:pPr>
      <w:r>
        <w:rPr>
          <w:rFonts w:ascii="Arial" w:hAnsi="Arial" w:eastAsia="宋体" w:cs="Arial"/>
          <w:szCs w:val="21"/>
          <w:highlight w:val="none"/>
        </w:rPr>
        <w:t>7.1 本项目不允许转包。</w:t>
      </w:r>
    </w:p>
    <w:p w14:paraId="172BCC98">
      <w:pPr>
        <w:tabs>
          <w:tab w:val="left" w:pos="2190"/>
        </w:tabs>
        <w:spacing w:line="390" w:lineRule="exact"/>
        <w:ind w:firstLine="435"/>
        <w:rPr>
          <w:rFonts w:ascii="Arial" w:hAnsi="Arial" w:eastAsia="宋体" w:cs="Arial"/>
          <w:szCs w:val="21"/>
          <w:highlight w:val="none"/>
        </w:rPr>
      </w:pPr>
      <w:r>
        <w:rPr>
          <w:rFonts w:ascii="Arial" w:hAnsi="Arial" w:eastAsia="宋体" w:cs="Arial"/>
          <w:szCs w:val="21"/>
          <w:highlight w:val="none"/>
        </w:rPr>
        <w:t>7.2 本项目不可以分包。</w:t>
      </w:r>
    </w:p>
    <w:p w14:paraId="1A810343">
      <w:pPr>
        <w:tabs>
          <w:tab w:val="left" w:pos="1635"/>
        </w:tabs>
        <w:spacing w:line="390" w:lineRule="exact"/>
        <w:ind w:firstLine="435"/>
        <w:rPr>
          <w:rFonts w:ascii="Arial" w:hAnsi="Arial" w:eastAsia="宋体" w:cs="Arial"/>
          <w:b/>
          <w:szCs w:val="21"/>
          <w:highlight w:val="none"/>
        </w:rPr>
      </w:pPr>
      <w:r>
        <w:rPr>
          <w:rFonts w:ascii="Arial" w:hAnsi="Arial" w:eastAsia="宋体" w:cs="Arial"/>
          <w:b/>
          <w:szCs w:val="21"/>
          <w:highlight w:val="none"/>
        </w:rPr>
        <w:t>8. 关联供应商不得参加同一合同项下采购活动，否则响应文件将被视为无效：</w:t>
      </w:r>
    </w:p>
    <w:p w14:paraId="24339192">
      <w:pPr>
        <w:tabs>
          <w:tab w:val="left" w:pos="163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（1）单位负责人为同一人或者存在直接控股、管理关系的不同供应商，不得参加同一合同项下的采购活动。</w:t>
      </w:r>
    </w:p>
    <w:p w14:paraId="2D20CE6A">
      <w:pPr>
        <w:tabs>
          <w:tab w:val="left" w:pos="1635"/>
        </w:tabs>
        <w:spacing w:line="390" w:lineRule="exact"/>
        <w:ind w:firstLine="435"/>
        <w:rPr>
          <w:rFonts w:ascii="Arial" w:hAnsi="Arial" w:eastAsia="宋体" w:cs="Arial"/>
          <w:szCs w:val="21"/>
          <w:highlight w:val="none"/>
        </w:rPr>
      </w:pPr>
      <w:r>
        <w:rPr>
          <w:rFonts w:ascii="Arial" w:hAnsi="Arial" w:eastAsia="宋体" w:cs="Arial"/>
          <w:szCs w:val="21"/>
          <w:highlight w:val="none"/>
        </w:rPr>
        <w:t>（2）为本采购项目提供整体设计、规范编制或者项目管理、监理、检测等服务的供应商，不得再参加本次采购活动。</w:t>
      </w:r>
    </w:p>
    <w:p w14:paraId="5F0F957C">
      <w:pPr>
        <w:tabs>
          <w:tab w:val="left" w:pos="1635"/>
        </w:tabs>
        <w:spacing w:line="390" w:lineRule="exact"/>
        <w:ind w:firstLine="435"/>
        <w:rPr>
          <w:rFonts w:ascii="Arial" w:hAnsi="Arial" w:eastAsia="宋体" w:cs="Arial"/>
          <w:szCs w:val="21"/>
          <w:highlight w:val="none"/>
        </w:rPr>
      </w:pPr>
      <w:r>
        <w:rPr>
          <w:rFonts w:ascii="Arial" w:hAnsi="Arial" w:eastAsia="宋体" w:cs="Arial"/>
          <w:szCs w:val="21"/>
          <w:highlight w:val="none"/>
        </w:rPr>
        <w:t>（3）生产厂商授权给供应商后自己不得参加同一合同项下的采购活动；生产厂商对同一品牌同一型号的货物，仅能委托一个代理商参加谈判。</w:t>
      </w:r>
    </w:p>
    <w:p w14:paraId="5A1C417E">
      <w:pPr>
        <w:tabs>
          <w:tab w:val="left" w:pos="2190"/>
        </w:tabs>
        <w:spacing w:line="390" w:lineRule="exact"/>
        <w:ind w:firstLine="435"/>
        <w:jc w:val="center"/>
        <w:rPr>
          <w:rFonts w:ascii="Arial" w:hAnsi="Arial" w:eastAsia="宋体" w:cs="Arial"/>
          <w:b/>
          <w:sz w:val="28"/>
          <w:szCs w:val="28"/>
          <w:highlight w:val="none"/>
        </w:rPr>
      </w:pPr>
    </w:p>
    <w:p w14:paraId="73247FC9">
      <w:pPr>
        <w:tabs>
          <w:tab w:val="left" w:pos="2190"/>
        </w:tabs>
        <w:spacing w:line="390" w:lineRule="exact"/>
        <w:jc w:val="center"/>
        <w:rPr>
          <w:rFonts w:ascii="Arial" w:hAnsi="Arial" w:eastAsia="宋体" w:cs="Arial"/>
          <w:b/>
          <w:sz w:val="28"/>
          <w:szCs w:val="28"/>
          <w:highlight w:val="none"/>
        </w:rPr>
      </w:pPr>
      <w:r>
        <w:rPr>
          <w:rFonts w:ascii="Arial" w:hAnsi="Arial" w:eastAsia="宋体" w:cs="Arial"/>
          <w:b/>
          <w:sz w:val="28"/>
          <w:szCs w:val="28"/>
          <w:highlight w:val="none"/>
        </w:rPr>
        <w:t>二、谈判文件</w:t>
      </w:r>
    </w:p>
    <w:p w14:paraId="6474CAA9">
      <w:pPr>
        <w:tabs>
          <w:tab w:val="left" w:pos="2190"/>
        </w:tabs>
        <w:spacing w:line="390" w:lineRule="exact"/>
        <w:ind w:firstLine="437"/>
        <w:rPr>
          <w:rFonts w:ascii="Arial" w:hAnsi="Arial" w:eastAsia="宋体" w:cs="Arial"/>
          <w:b/>
          <w:szCs w:val="21"/>
          <w:highlight w:val="none"/>
        </w:rPr>
      </w:pPr>
      <w:r>
        <w:rPr>
          <w:rFonts w:ascii="Arial" w:hAnsi="Arial" w:eastAsia="宋体" w:cs="Arial"/>
          <w:b/>
          <w:szCs w:val="21"/>
          <w:highlight w:val="none"/>
        </w:rPr>
        <w:t>9. 谈判文件的构成</w:t>
      </w:r>
    </w:p>
    <w:p w14:paraId="59D742BF">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（1）竞争性谈判公告；</w:t>
      </w:r>
    </w:p>
    <w:p w14:paraId="311A20DB">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（2）供应商须知；</w:t>
      </w:r>
    </w:p>
    <w:p w14:paraId="48F159B4">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（3）项目采购需求；</w:t>
      </w:r>
    </w:p>
    <w:p w14:paraId="6F93A553">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（4）评审办法；</w:t>
      </w:r>
    </w:p>
    <w:p w14:paraId="12D8AF90">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（5）采购合同（合同主要条款及格式）；</w:t>
      </w:r>
    </w:p>
    <w:p w14:paraId="667CAB3C">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（6）响应文件（格式）。</w:t>
      </w:r>
    </w:p>
    <w:p w14:paraId="5685A8E0">
      <w:pPr>
        <w:tabs>
          <w:tab w:val="left" w:pos="2190"/>
        </w:tabs>
        <w:spacing w:line="390" w:lineRule="exact"/>
        <w:ind w:firstLine="437"/>
        <w:rPr>
          <w:rFonts w:ascii="Arial" w:hAnsi="Arial" w:eastAsia="宋体" w:cs="Arial"/>
          <w:b/>
          <w:szCs w:val="21"/>
          <w:highlight w:val="none"/>
        </w:rPr>
      </w:pPr>
      <w:r>
        <w:rPr>
          <w:rFonts w:ascii="Arial" w:hAnsi="Arial" w:eastAsia="宋体" w:cs="Arial"/>
          <w:b/>
          <w:szCs w:val="21"/>
          <w:highlight w:val="none"/>
        </w:rPr>
        <w:t>10. 谈判文件的澄清与修改</w:t>
      </w:r>
    </w:p>
    <w:p w14:paraId="73AE8D70">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73100232">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10.2</w:t>
      </w:r>
      <w:r>
        <w:rPr>
          <w:rFonts w:ascii="Arial" w:hAnsi="Arial" w:eastAsia="宋体" w:cs="Arial"/>
          <w:b/>
          <w:szCs w:val="21"/>
          <w:highlight w:val="none"/>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0836FE4D">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10.3澄清或者修改的内容为谈判文件的组成部分。当澄清或者修改通知就同一内容的表述不一致时，以最后发出的文件为准。</w:t>
      </w:r>
    </w:p>
    <w:p w14:paraId="6A56AABA">
      <w:pPr>
        <w:tabs>
          <w:tab w:val="left" w:pos="2190"/>
        </w:tabs>
        <w:spacing w:line="390" w:lineRule="exact"/>
        <w:ind w:firstLine="437"/>
        <w:rPr>
          <w:rFonts w:ascii="Arial" w:hAnsi="Arial" w:eastAsia="宋体" w:cs="Arial"/>
          <w:szCs w:val="21"/>
          <w:highlight w:val="none"/>
        </w:rPr>
      </w:pPr>
      <w:r>
        <w:rPr>
          <w:rFonts w:ascii="Arial" w:hAnsi="Arial" w:eastAsia="宋体" w:cs="Arial"/>
          <w:szCs w:val="21"/>
          <w:highlight w:val="none"/>
        </w:rPr>
        <w:t>10.4 谈判文件的澄清或者修改都应该通过本项目采购代理机构以法定形式发布，采购人非通过本机构，不得擅自澄清或者修改谈判文件。</w:t>
      </w:r>
    </w:p>
    <w:p w14:paraId="4CBD2191">
      <w:pPr>
        <w:tabs>
          <w:tab w:val="left" w:pos="2190"/>
        </w:tabs>
        <w:spacing w:line="390" w:lineRule="exact"/>
        <w:ind w:firstLine="435"/>
        <w:rPr>
          <w:rFonts w:ascii="Arial" w:hAnsi="Arial" w:eastAsia="宋体" w:cs="Arial"/>
          <w:szCs w:val="21"/>
          <w:highlight w:val="none"/>
        </w:rPr>
      </w:pPr>
      <w:r>
        <w:rPr>
          <w:rFonts w:ascii="Arial" w:hAnsi="Arial" w:eastAsia="宋体" w:cs="Arial"/>
          <w:szCs w:val="21"/>
          <w:highlight w:val="none"/>
        </w:rPr>
        <w:t>10.5采购代理机构可以视采购具体情况，延长首次响应文件递交截止时间和谈判时间，并在本项目竞争性谈判公告发布的同一媒体上发布变更公告。</w:t>
      </w:r>
    </w:p>
    <w:p w14:paraId="3E61F77C">
      <w:pPr>
        <w:tabs>
          <w:tab w:val="left" w:pos="2190"/>
        </w:tabs>
        <w:spacing w:line="390" w:lineRule="exact"/>
        <w:ind w:firstLine="435"/>
        <w:jc w:val="center"/>
        <w:rPr>
          <w:rFonts w:ascii="Arial" w:hAnsi="Arial" w:eastAsia="宋体" w:cs="Arial"/>
          <w:b/>
          <w:sz w:val="28"/>
          <w:szCs w:val="28"/>
          <w:highlight w:val="none"/>
        </w:rPr>
      </w:pPr>
    </w:p>
    <w:p w14:paraId="720F94FC">
      <w:pPr>
        <w:tabs>
          <w:tab w:val="left" w:pos="2190"/>
        </w:tabs>
        <w:spacing w:line="390" w:lineRule="exact"/>
        <w:ind w:firstLine="435"/>
        <w:jc w:val="center"/>
        <w:rPr>
          <w:rFonts w:ascii="Arial" w:hAnsi="Arial" w:eastAsia="宋体" w:cs="Arial"/>
          <w:b/>
          <w:sz w:val="28"/>
          <w:szCs w:val="28"/>
          <w:highlight w:val="none"/>
        </w:rPr>
      </w:pPr>
      <w:r>
        <w:rPr>
          <w:rFonts w:ascii="Arial" w:hAnsi="Arial" w:eastAsia="宋体" w:cs="Arial"/>
          <w:b/>
          <w:sz w:val="28"/>
          <w:szCs w:val="28"/>
          <w:highlight w:val="none"/>
        </w:rPr>
        <w:t>三、竞争性谈判响应文件的编制</w:t>
      </w:r>
    </w:p>
    <w:p w14:paraId="6BF42118">
      <w:pPr>
        <w:tabs>
          <w:tab w:val="left" w:pos="2190"/>
        </w:tabs>
        <w:spacing w:line="390" w:lineRule="exact"/>
        <w:ind w:firstLine="435"/>
        <w:rPr>
          <w:rFonts w:ascii="Arial" w:hAnsi="Arial" w:eastAsia="宋体" w:cs="Arial"/>
          <w:b/>
          <w:szCs w:val="21"/>
          <w:highlight w:val="none"/>
        </w:rPr>
      </w:pPr>
      <w:r>
        <w:rPr>
          <w:rFonts w:ascii="Arial" w:hAnsi="Arial" w:eastAsia="宋体" w:cs="Arial"/>
          <w:b/>
          <w:szCs w:val="21"/>
          <w:highlight w:val="none"/>
        </w:rPr>
        <w:t>11.竞争性谈判响应文件（以下简称响应文件）的组成及要求</w:t>
      </w:r>
    </w:p>
    <w:p w14:paraId="36DC7BAD">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b/>
          <w:szCs w:val="21"/>
          <w:highlight w:val="none"/>
        </w:rPr>
        <w:t>11.1响应文件组成【格式见第六章“响应文件（格式）”】</w:t>
      </w:r>
    </w:p>
    <w:p w14:paraId="23016578">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11.1.1资格性响应证明材料：</w:t>
      </w:r>
    </w:p>
    <w:p w14:paraId="7B090C09">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（1）响应函</w:t>
      </w:r>
      <w:r>
        <w:rPr>
          <w:rFonts w:ascii="Arial" w:hAnsi="Arial" w:eastAsia="宋体" w:cs="Arial"/>
          <w:b/>
          <w:szCs w:val="21"/>
          <w:highlight w:val="none"/>
        </w:rPr>
        <w:t>（必须提供）；</w:t>
      </w:r>
    </w:p>
    <w:p w14:paraId="45B97773">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（2）供应商相应的法定代表人(负责人)身份证正反两面复印件</w:t>
      </w:r>
      <w:r>
        <w:rPr>
          <w:rFonts w:ascii="Arial" w:hAnsi="Arial" w:eastAsia="宋体" w:cs="Arial"/>
          <w:b/>
          <w:szCs w:val="21"/>
          <w:highlight w:val="none"/>
        </w:rPr>
        <w:t>（必须提供）</w:t>
      </w:r>
      <w:r>
        <w:rPr>
          <w:rFonts w:ascii="Arial" w:hAnsi="Arial" w:eastAsia="宋体" w:cs="Arial"/>
          <w:szCs w:val="21"/>
          <w:highlight w:val="none"/>
        </w:rPr>
        <w:t>；</w:t>
      </w:r>
    </w:p>
    <w:p w14:paraId="339E4D1E">
      <w:pPr>
        <w:tabs>
          <w:tab w:val="left" w:pos="1305"/>
          <w:tab w:val="left" w:pos="7020"/>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（3）供应商的授权委托书原件、委托代理人身份证正反面复印件</w:t>
      </w:r>
      <w:r>
        <w:rPr>
          <w:rFonts w:ascii="Arial" w:hAnsi="Arial" w:eastAsia="宋体" w:cs="Arial"/>
          <w:b/>
          <w:szCs w:val="21"/>
          <w:highlight w:val="none"/>
        </w:rPr>
        <w:t>（委托代理时必须提供）</w:t>
      </w:r>
    </w:p>
    <w:p w14:paraId="4657D947">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（4）供应商的法人或者其他组织营业执照等证明文件复印件</w:t>
      </w:r>
      <w:r>
        <w:rPr>
          <w:rFonts w:ascii="Arial" w:hAnsi="Arial" w:eastAsia="宋体" w:cs="Arial"/>
          <w:b/>
          <w:szCs w:val="21"/>
          <w:highlight w:val="none"/>
        </w:rPr>
        <w:t>（必须提供）</w:t>
      </w:r>
      <w:r>
        <w:rPr>
          <w:rFonts w:ascii="Arial" w:hAnsi="Arial" w:eastAsia="宋体" w:cs="Arial"/>
          <w:szCs w:val="21"/>
          <w:highlight w:val="none"/>
        </w:rPr>
        <w:t>；</w:t>
      </w:r>
    </w:p>
    <w:p w14:paraId="52D72422">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578F025">
      <w:pPr>
        <w:tabs>
          <w:tab w:val="left" w:pos="1305"/>
          <w:tab w:val="left" w:pos="7020"/>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（5）供应商</w:t>
      </w:r>
      <w:r>
        <w:rPr>
          <w:rFonts w:hint="eastAsia" w:ascii="Arial" w:hAnsi="Arial" w:eastAsia="宋体" w:cs="Arial"/>
          <w:szCs w:val="21"/>
          <w:highlight w:val="none"/>
        </w:rPr>
        <w:t>2023年</w:t>
      </w:r>
      <w:r>
        <w:rPr>
          <w:rFonts w:ascii="Arial" w:hAnsi="Arial" w:eastAsia="宋体" w:cs="Arial"/>
          <w:szCs w:val="21"/>
          <w:highlight w:val="none"/>
        </w:rPr>
        <w:t>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szCs w:val="21"/>
          <w:highlight w:val="none"/>
        </w:rPr>
        <w:t>（必须提供）</w:t>
      </w:r>
      <w:r>
        <w:rPr>
          <w:rFonts w:ascii="Arial" w:hAnsi="Arial" w:eastAsia="宋体" w:cs="Arial"/>
          <w:szCs w:val="21"/>
          <w:highlight w:val="none"/>
        </w:rPr>
        <w:t xml:space="preserve"> ； </w:t>
      </w:r>
    </w:p>
    <w:p w14:paraId="3012230A">
      <w:pPr>
        <w:snapToGrid w:val="0"/>
        <w:spacing w:line="380" w:lineRule="exact"/>
        <w:ind w:firstLine="411" w:firstLineChars="196"/>
        <w:jc w:val="left"/>
        <w:rPr>
          <w:rFonts w:ascii="Arial" w:hAnsi="Arial" w:eastAsia="宋体" w:cs="Arial"/>
          <w:szCs w:val="21"/>
          <w:highlight w:val="none"/>
        </w:rPr>
      </w:pPr>
      <w:r>
        <w:rPr>
          <w:rFonts w:ascii="Arial" w:hAnsi="Arial" w:eastAsia="宋体" w:cs="Arial"/>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szCs w:val="21"/>
          <w:highlight w:val="none"/>
        </w:rPr>
        <w:t>（必须提供）</w:t>
      </w:r>
      <w:r>
        <w:rPr>
          <w:rFonts w:ascii="Arial" w:hAnsi="Arial" w:eastAsia="宋体" w:cs="Arial"/>
          <w:szCs w:val="21"/>
          <w:highlight w:val="none"/>
        </w:rPr>
        <w:t>；</w:t>
      </w:r>
    </w:p>
    <w:p w14:paraId="47C1903B">
      <w:pPr>
        <w:tabs>
          <w:tab w:val="left" w:pos="1305"/>
          <w:tab w:val="left" w:pos="7020"/>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（7）供应商至响应文件递交截止时间前6个月内，任意1个月依法缴纳社会保障资金的相关材料复印件</w:t>
      </w:r>
      <w:r>
        <w:rPr>
          <w:rFonts w:ascii="Arial" w:hAnsi="Arial" w:eastAsia="宋体" w:cs="Arial"/>
          <w:b/>
          <w:szCs w:val="21"/>
          <w:highlight w:val="none"/>
        </w:rPr>
        <w:t>（必须提供）</w:t>
      </w:r>
      <w:r>
        <w:rPr>
          <w:rFonts w:ascii="Arial" w:hAnsi="Arial" w:eastAsia="宋体" w:cs="Arial"/>
          <w:szCs w:val="21"/>
          <w:highlight w:val="none"/>
        </w:rPr>
        <w:t>；</w:t>
      </w:r>
    </w:p>
    <w:p w14:paraId="2A0B4ABE">
      <w:pPr>
        <w:snapToGrid w:val="0"/>
        <w:spacing w:line="380" w:lineRule="exact"/>
        <w:ind w:firstLine="411" w:firstLineChars="196"/>
        <w:jc w:val="left"/>
        <w:rPr>
          <w:rFonts w:ascii="Arial" w:hAnsi="Arial" w:eastAsia="宋体" w:cs="Arial"/>
          <w:szCs w:val="21"/>
          <w:highlight w:val="none"/>
        </w:rPr>
      </w:pPr>
      <w:r>
        <w:rPr>
          <w:rFonts w:ascii="Arial" w:hAnsi="Arial" w:eastAsia="宋体" w:cs="Arial"/>
          <w:szCs w:val="21"/>
          <w:highlight w:val="none"/>
        </w:rPr>
        <w:t>（8）</w:t>
      </w:r>
      <w:r>
        <w:rPr>
          <w:rFonts w:hint="eastAsia" w:ascii="Arial" w:hAnsi="Arial" w:eastAsia="宋体" w:cs="Arial"/>
          <w:szCs w:val="21"/>
          <w:highlight w:val="none"/>
        </w:rPr>
        <w:t>供应商具有药品监督管理的部门颁发有效的医疗器械经营许可或者备案（按《医疗器械监督管理条例》免于经营备案和无需办理医疗器械经营许可或者备案的情形除外）</w:t>
      </w:r>
      <w:r>
        <w:rPr>
          <w:rFonts w:ascii="Arial" w:hAnsi="Arial" w:eastAsia="宋体" w:cs="Arial"/>
          <w:b/>
          <w:szCs w:val="21"/>
          <w:highlight w:val="none"/>
        </w:rPr>
        <w:t>（必须提供）；</w:t>
      </w:r>
    </w:p>
    <w:p w14:paraId="3AE7E502">
      <w:pPr>
        <w:snapToGrid w:val="0"/>
        <w:spacing w:line="380" w:lineRule="exact"/>
        <w:ind w:firstLine="411" w:firstLineChars="196"/>
        <w:jc w:val="left"/>
        <w:rPr>
          <w:rFonts w:ascii="Arial" w:hAnsi="Arial" w:eastAsia="宋体" w:cs="Arial"/>
          <w:b/>
          <w:szCs w:val="21"/>
          <w:highlight w:val="none"/>
        </w:rPr>
      </w:pPr>
      <w:r>
        <w:rPr>
          <w:rFonts w:ascii="Arial" w:hAnsi="Arial" w:eastAsia="宋体" w:cs="Arial"/>
          <w:szCs w:val="21"/>
          <w:highlight w:val="none"/>
        </w:rPr>
        <w:t>（</w:t>
      </w:r>
      <w:r>
        <w:rPr>
          <w:rFonts w:hint="eastAsia" w:ascii="Arial" w:hAnsi="Arial" w:eastAsia="宋体" w:cs="Arial"/>
          <w:szCs w:val="21"/>
          <w:highlight w:val="none"/>
          <w:lang w:val="en-US" w:eastAsia="zh-CN"/>
        </w:rPr>
        <w:t>9</w:t>
      </w:r>
      <w:r>
        <w:rPr>
          <w:rFonts w:ascii="Arial" w:hAnsi="Arial" w:eastAsia="宋体" w:cs="Arial"/>
          <w:szCs w:val="21"/>
          <w:highlight w:val="none"/>
        </w:rPr>
        <w:t>）供应商参加采购活动前3年内在经营活动中没有重大违法记录及有关信用信息的书面声明</w:t>
      </w:r>
      <w:r>
        <w:rPr>
          <w:rFonts w:ascii="Arial" w:hAnsi="Arial" w:eastAsia="宋体" w:cs="Arial"/>
          <w:b/>
          <w:szCs w:val="21"/>
          <w:highlight w:val="none"/>
        </w:rPr>
        <w:t>（必须提供）；</w:t>
      </w:r>
    </w:p>
    <w:p w14:paraId="23F73262">
      <w:pPr>
        <w:snapToGrid w:val="0"/>
        <w:spacing w:line="380" w:lineRule="exact"/>
        <w:ind w:firstLine="411" w:firstLineChars="196"/>
        <w:jc w:val="left"/>
        <w:rPr>
          <w:rFonts w:ascii="Arial" w:hAnsi="Arial" w:eastAsia="宋体" w:cs="Arial"/>
          <w:szCs w:val="21"/>
          <w:highlight w:val="none"/>
        </w:rPr>
      </w:pPr>
      <w:r>
        <w:rPr>
          <w:rFonts w:ascii="Arial" w:hAnsi="Arial" w:eastAsia="宋体" w:cs="Arial"/>
          <w:szCs w:val="21"/>
          <w:highlight w:val="none"/>
        </w:rPr>
        <w:t>（</w:t>
      </w:r>
      <w:r>
        <w:rPr>
          <w:rFonts w:hint="eastAsia" w:ascii="Arial" w:hAnsi="Arial" w:eastAsia="宋体" w:cs="Arial"/>
          <w:szCs w:val="21"/>
          <w:highlight w:val="none"/>
          <w:lang w:val="en-US" w:eastAsia="zh-CN"/>
        </w:rPr>
        <w:t>10</w:t>
      </w:r>
      <w:r>
        <w:rPr>
          <w:rFonts w:ascii="Arial" w:hAnsi="Arial" w:eastAsia="宋体" w:cs="Arial"/>
          <w:szCs w:val="21"/>
          <w:highlight w:val="none"/>
        </w:rPr>
        <w:t>）供应商股东及出资信息表</w:t>
      </w:r>
      <w:r>
        <w:rPr>
          <w:rFonts w:ascii="Arial" w:hAnsi="Arial" w:eastAsia="宋体" w:cs="Arial"/>
          <w:b/>
          <w:szCs w:val="21"/>
          <w:highlight w:val="none"/>
        </w:rPr>
        <w:t>（必须提供）</w:t>
      </w:r>
    </w:p>
    <w:p w14:paraId="21B23CFB">
      <w:pPr>
        <w:snapToGrid w:val="0"/>
        <w:spacing w:line="380" w:lineRule="exact"/>
        <w:ind w:firstLine="411" w:firstLineChars="196"/>
        <w:jc w:val="left"/>
        <w:rPr>
          <w:rFonts w:ascii="Arial" w:hAnsi="Arial" w:eastAsia="宋体" w:cs="Arial"/>
          <w:b/>
          <w:szCs w:val="21"/>
          <w:highlight w:val="none"/>
        </w:rPr>
      </w:pPr>
      <w:r>
        <w:rPr>
          <w:rFonts w:ascii="Arial" w:hAnsi="Arial" w:eastAsia="宋体" w:cs="Arial"/>
          <w:szCs w:val="21"/>
          <w:highlight w:val="none"/>
        </w:rPr>
        <w:t>（1</w:t>
      </w:r>
      <w:r>
        <w:rPr>
          <w:rFonts w:hint="eastAsia" w:ascii="Arial" w:hAnsi="Arial" w:eastAsia="宋体" w:cs="Arial"/>
          <w:szCs w:val="21"/>
          <w:highlight w:val="none"/>
          <w:lang w:val="en-US" w:eastAsia="zh-CN"/>
        </w:rPr>
        <w:t>1</w:t>
      </w:r>
      <w:r>
        <w:rPr>
          <w:rFonts w:ascii="Arial" w:hAnsi="Arial" w:eastAsia="宋体" w:cs="Arial"/>
          <w:szCs w:val="21"/>
          <w:highlight w:val="none"/>
        </w:rPr>
        <w:t>）供应商参加本项目无围标串标行为的承诺函</w:t>
      </w:r>
      <w:r>
        <w:rPr>
          <w:rFonts w:ascii="Arial" w:hAnsi="Arial" w:eastAsia="宋体" w:cs="Arial"/>
          <w:b/>
          <w:szCs w:val="21"/>
          <w:highlight w:val="none"/>
        </w:rPr>
        <w:t>（必须提供）</w:t>
      </w:r>
    </w:p>
    <w:p w14:paraId="61B77B32">
      <w:pPr>
        <w:snapToGrid w:val="0"/>
        <w:spacing w:line="380" w:lineRule="exact"/>
        <w:ind w:firstLine="411" w:firstLineChars="196"/>
        <w:jc w:val="left"/>
        <w:rPr>
          <w:rFonts w:ascii="Arial" w:hAnsi="Arial" w:eastAsia="宋体" w:cs="Arial"/>
          <w:b/>
          <w:szCs w:val="21"/>
          <w:highlight w:val="none"/>
        </w:rPr>
      </w:pPr>
      <w:r>
        <w:rPr>
          <w:rFonts w:ascii="Arial" w:hAnsi="Arial" w:eastAsia="宋体" w:cs="Arial"/>
          <w:bCs/>
          <w:szCs w:val="21"/>
          <w:highlight w:val="none"/>
        </w:rPr>
        <w:t>（1</w:t>
      </w:r>
      <w:r>
        <w:rPr>
          <w:rFonts w:hint="eastAsia" w:ascii="Arial" w:hAnsi="Arial" w:eastAsia="宋体" w:cs="Arial"/>
          <w:bCs/>
          <w:szCs w:val="21"/>
          <w:highlight w:val="none"/>
          <w:lang w:val="en-US" w:eastAsia="zh-CN"/>
        </w:rPr>
        <w:t>2</w:t>
      </w:r>
      <w:r>
        <w:rPr>
          <w:rFonts w:ascii="Arial" w:hAnsi="Arial" w:eastAsia="宋体" w:cs="Arial"/>
          <w:bCs/>
          <w:szCs w:val="21"/>
          <w:highlight w:val="none"/>
        </w:rPr>
        <w:t>）谈判保证缴纳证明材料复印件</w:t>
      </w:r>
      <w:r>
        <w:rPr>
          <w:rFonts w:ascii="Arial" w:hAnsi="Arial" w:eastAsia="宋体" w:cs="Arial"/>
          <w:b/>
          <w:szCs w:val="21"/>
          <w:highlight w:val="none"/>
        </w:rPr>
        <w:t>（必须提供）</w:t>
      </w:r>
    </w:p>
    <w:p w14:paraId="320A8359">
      <w:pPr>
        <w:snapToGrid w:val="0"/>
        <w:spacing w:line="380" w:lineRule="exact"/>
        <w:ind w:firstLine="411" w:firstLineChars="196"/>
        <w:jc w:val="left"/>
        <w:rPr>
          <w:rFonts w:hint="default" w:ascii="Arial" w:hAnsi="Arial" w:eastAsia="宋体" w:cs="Arial"/>
          <w:szCs w:val="21"/>
          <w:highlight w:val="none"/>
          <w:lang w:val="en-US" w:eastAsia="zh-CN"/>
        </w:rPr>
      </w:pPr>
      <w:r>
        <w:rPr>
          <w:rFonts w:hint="eastAsia" w:ascii="Arial" w:hAnsi="Arial" w:eastAsia="宋体" w:cs="Arial"/>
          <w:szCs w:val="21"/>
          <w:highlight w:val="none"/>
          <w:lang w:eastAsia="zh-CN"/>
        </w:rPr>
        <w:t>（</w:t>
      </w:r>
      <w:r>
        <w:rPr>
          <w:rFonts w:hint="eastAsia" w:ascii="Arial" w:hAnsi="Arial" w:eastAsia="宋体" w:cs="Arial"/>
          <w:szCs w:val="21"/>
          <w:highlight w:val="none"/>
          <w:lang w:val="en-US" w:eastAsia="zh-CN"/>
        </w:rPr>
        <w:t>13</w:t>
      </w:r>
      <w:r>
        <w:rPr>
          <w:rFonts w:hint="eastAsia" w:ascii="Arial" w:hAnsi="Arial" w:eastAsia="宋体" w:cs="Arial"/>
          <w:szCs w:val="21"/>
          <w:highlight w:val="none"/>
          <w:lang w:eastAsia="zh-CN"/>
        </w:rPr>
        <w:t>）“</w:t>
      </w:r>
      <w:r>
        <w:rPr>
          <w:rFonts w:hint="eastAsia" w:ascii="Arial" w:hAnsi="Arial" w:eastAsia="宋体" w:cs="Arial"/>
          <w:szCs w:val="21"/>
          <w:highlight w:val="none"/>
          <w:lang w:val="en-US" w:eastAsia="zh-CN"/>
        </w:rPr>
        <w:t>项目采购需求</w:t>
      </w:r>
      <w:r>
        <w:rPr>
          <w:rFonts w:hint="eastAsia" w:ascii="Arial" w:hAnsi="Arial" w:eastAsia="宋体" w:cs="Arial"/>
          <w:szCs w:val="21"/>
          <w:highlight w:val="none"/>
          <w:lang w:eastAsia="zh-CN"/>
        </w:rPr>
        <w:t>”</w:t>
      </w:r>
      <w:r>
        <w:rPr>
          <w:rFonts w:hint="eastAsia" w:ascii="Arial" w:hAnsi="Arial" w:eastAsia="宋体" w:cs="Arial"/>
          <w:szCs w:val="21"/>
          <w:highlight w:val="none"/>
          <w:lang w:val="en-US" w:eastAsia="zh-CN"/>
        </w:rPr>
        <w:t>中要求提供的材料（</w:t>
      </w:r>
      <w:r>
        <w:rPr>
          <w:rFonts w:hint="eastAsia" w:ascii="Arial" w:hAnsi="Arial" w:eastAsia="宋体" w:cs="Arial"/>
          <w:b/>
          <w:highlight w:val="none"/>
          <w:lang w:val="en-US" w:eastAsia="zh-CN"/>
        </w:rPr>
        <w:t>如所投产品属第二、三类医疗器械产品的，须按《医疗器械注册与备案管理办法》提供该设备有效的医疗器械注册证复印件加盖公章，否则按响应文件无效处理</w:t>
      </w:r>
      <w:r>
        <w:rPr>
          <w:rFonts w:hint="eastAsia" w:ascii="Arial" w:hAnsi="Arial" w:eastAsia="宋体" w:cs="Arial"/>
          <w:szCs w:val="21"/>
          <w:highlight w:val="none"/>
          <w:lang w:val="en-US" w:eastAsia="zh-CN"/>
        </w:rPr>
        <w:t>）</w:t>
      </w:r>
    </w:p>
    <w:p w14:paraId="53A31422">
      <w:pPr>
        <w:tabs>
          <w:tab w:val="left" w:pos="1305"/>
        </w:tabs>
        <w:spacing w:line="390" w:lineRule="exact"/>
        <w:ind w:firstLine="630" w:firstLineChars="300"/>
        <w:rPr>
          <w:rFonts w:ascii="Arial" w:hAnsi="Arial" w:eastAsia="宋体" w:cs="Arial"/>
          <w:b/>
          <w:szCs w:val="21"/>
          <w:highlight w:val="none"/>
        </w:rPr>
      </w:pPr>
      <w:r>
        <w:rPr>
          <w:rFonts w:ascii="Arial" w:hAnsi="Arial" w:eastAsia="宋体" w:cs="Arial"/>
          <w:b/>
          <w:szCs w:val="21"/>
          <w:highlight w:val="none"/>
        </w:rPr>
        <w:t>11.1.2符合性响应证明材料：</w:t>
      </w:r>
    </w:p>
    <w:p w14:paraId="513A5CD1">
      <w:pPr>
        <w:tabs>
          <w:tab w:val="left" w:pos="1305"/>
        </w:tabs>
        <w:spacing w:line="400" w:lineRule="exact"/>
        <w:ind w:firstLine="420" w:firstLineChars="200"/>
        <w:rPr>
          <w:rFonts w:ascii="Arial" w:hAnsi="Arial" w:eastAsia="宋体" w:cs="Arial"/>
          <w:szCs w:val="21"/>
          <w:highlight w:val="none"/>
        </w:rPr>
      </w:pPr>
      <w:r>
        <w:rPr>
          <w:rFonts w:ascii="Arial" w:hAnsi="Arial" w:eastAsia="宋体" w:cs="Arial"/>
          <w:szCs w:val="21"/>
          <w:highlight w:val="none"/>
        </w:rPr>
        <w:t>（1）谈判报价表</w:t>
      </w:r>
      <w:r>
        <w:rPr>
          <w:rFonts w:ascii="Arial" w:hAnsi="Arial" w:eastAsia="宋体" w:cs="Arial"/>
          <w:b/>
          <w:szCs w:val="21"/>
          <w:highlight w:val="none"/>
        </w:rPr>
        <w:t>（必须提供）</w:t>
      </w:r>
      <w:r>
        <w:rPr>
          <w:rFonts w:ascii="Arial" w:hAnsi="Arial" w:eastAsia="宋体" w:cs="Arial"/>
          <w:szCs w:val="21"/>
          <w:highlight w:val="none"/>
        </w:rPr>
        <w:t>；</w:t>
      </w:r>
    </w:p>
    <w:p w14:paraId="09E5B8B7">
      <w:pPr>
        <w:tabs>
          <w:tab w:val="left" w:pos="1305"/>
        </w:tabs>
        <w:spacing w:line="400" w:lineRule="exact"/>
        <w:ind w:firstLine="420" w:firstLineChars="200"/>
        <w:rPr>
          <w:rFonts w:ascii="Arial" w:hAnsi="Arial" w:eastAsia="宋体" w:cs="Arial"/>
          <w:szCs w:val="21"/>
          <w:highlight w:val="none"/>
        </w:rPr>
      </w:pPr>
      <w:r>
        <w:rPr>
          <w:rFonts w:ascii="Arial" w:hAnsi="Arial" w:eastAsia="宋体" w:cs="Arial"/>
          <w:szCs w:val="21"/>
          <w:highlight w:val="none"/>
        </w:rPr>
        <w:t>（2）技术响应表</w:t>
      </w:r>
      <w:r>
        <w:rPr>
          <w:rFonts w:ascii="Arial" w:hAnsi="Arial" w:eastAsia="宋体" w:cs="Arial"/>
          <w:b/>
          <w:szCs w:val="21"/>
          <w:highlight w:val="none"/>
        </w:rPr>
        <w:t>（必须提供）</w:t>
      </w:r>
      <w:r>
        <w:rPr>
          <w:rFonts w:ascii="Arial" w:hAnsi="Arial" w:eastAsia="宋体" w:cs="Arial"/>
          <w:szCs w:val="21"/>
          <w:highlight w:val="none"/>
        </w:rPr>
        <w:t>；</w:t>
      </w:r>
    </w:p>
    <w:p w14:paraId="2250309A">
      <w:pPr>
        <w:tabs>
          <w:tab w:val="left" w:pos="1305"/>
        </w:tabs>
        <w:spacing w:line="400" w:lineRule="exact"/>
        <w:ind w:firstLine="420" w:firstLineChars="200"/>
        <w:rPr>
          <w:rFonts w:ascii="Arial" w:hAnsi="Arial" w:eastAsia="宋体" w:cs="Arial"/>
          <w:szCs w:val="21"/>
          <w:highlight w:val="none"/>
        </w:rPr>
      </w:pPr>
      <w:r>
        <w:rPr>
          <w:rFonts w:ascii="Arial" w:hAnsi="Arial" w:eastAsia="宋体" w:cs="Arial"/>
          <w:szCs w:val="21"/>
          <w:highlight w:val="none"/>
        </w:rPr>
        <w:t>（3）供应商的项目实施方案</w:t>
      </w:r>
      <w:r>
        <w:rPr>
          <w:rFonts w:ascii="Arial" w:hAnsi="Arial" w:eastAsia="宋体" w:cs="Arial"/>
          <w:b/>
          <w:szCs w:val="21"/>
          <w:highlight w:val="none"/>
        </w:rPr>
        <w:t>（必须提供）</w:t>
      </w:r>
      <w:r>
        <w:rPr>
          <w:rFonts w:ascii="Arial" w:hAnsi="Arial" w:eastAsia="宋体" w:cs="Arial"/>
          <w:szCs w:val="21"/>
          <w:highlight w:val="none"/>
        </w:rPr>
        <w:t>；</w:t>
      </w:r>
    </w:p>
    <w:p w14:paraId="26A37A23">
      <w:pPr>
        <w:tabs>
          <w:tab w:val="left" w:pos="1305"/>
        </w:tabs>
        <w:spacing w:line="400" w:lineRule="exact"/>
        <w:ind w:firstLine="420" w:firstLineChars="200"/>
        <w:rPr>
          <w:rFonts w:ascii="Arial" w:hAnsi="Arial" w:eastAsia="宋体" w:cs="Arial"/>
          <w:b/>
          <w:szCs w:val="21"/>
          <w:highlight w:val="none"/>
        </w:rPr>
      </w:pPr>
      <w:r>
        <w:rPr>
          <w:rFonts w:ascii="Arial" w:hAnsi="Arial" w:eastAsia="宋体" w:cs="Arial"/>
          <w:szCs w:val="21"/>
          <w:highlight w:val="none"/>
        </w:rPr>
        <w:t>（4）供应商的售后服务承诺书</w:t>
      </w:r>
      <w:r>
        <w:rPr>
          <w:rFonts w:ascii="Arial" w:hAnsi="Arial" w:eastAsia="宋体" w:cs="Arial"/>
          <w:b/>
          <w:szCs w:val="21"/>
          <w:highlight w:val="none"/>
        </w:rPr>
        <w:t>（必须提供）；</w:t>
      </w:r>
    </w:p>
    <w:p w14:paraId="33695FA9">
      <w:pPr>
        <w:tabs>
          <w:tab w:val="left" w:pos="1305"/>
        </w:tabs>
        <w:spacing w:line="400" w:lineRule="exact"/>
        <w:ind w:firstLine="420" w:firstLineChars="200"/>
        <w:rPr>
          <w:rFonts w:ascii="Arial" w:hAnsi="Arial" w:eastAsia="宋体" w:cs="Arial"/>
          <w:szCs w:val="21"/>
          <w:highlight w:val="none"/>
        </w:rPr>
      </w:pPr>
      <w:r>
        <w:rPr>
          <w:rFonts w:ascii="Arial" w:hAnsi="Arial" w:eastAsia="宋体" w:cs="Arial"/>
          <w:szCs w:val="21"/>
          <w:highlight w:val="none"/>
        </w:rPr>
        <w:t>（5）商务响应表</w:t>
      </w:r>
      <w:r>
        <w:rPr>
          <w:rFonts w:ascii="Arial" w:hAnsi="Arial" w:eastAsia="宋体" w:cs="Arial"/>
          <w:b/>
          <w:szCs w:val="21"/>
          <w:highlight w:val="none"/>
        </w:rPr>
        <w:t>（必须提供）；</w:t>
      </w:r>
    </w:p>
    <w:p w14:paraId="5AEE17B6">
      <w:pPr>
        <w:widowControl/>
        <w:ind w:firstLine="420" w:firstLineChars="200"/>
        <w:jc w:val="left"/>
        <w:rPr>
          <w:rFonts w:ascii="Arial" w:hAnsi="Arial" w:eastAsia="宋体" w:cs="Arial"/>
          <w:b/>
          <w:szCs w:val="21"/>
          <w:highlight w:val="none"/>
        </w:rPr>
      </w:pPr>
      <w:r>
        <w:rPr>
          <w:rFonts w:ascii="Arial" w:hAnsi="Arial" w:eastAsia="宋体" w:cs="Arial"/>
          <w:b/>
          <w:szCs w:val="21"/>
          <w:highlight w:val="none"/>
        </w:rPr>
        <w:t>11.1.3其它有效证明材料：</w:t>
      </w:r>
    </w:p>
    <w:p w14:paraId="3EBB6FE4">
      <w:pPr>
        <w:pStyle w:val="15"/>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（1）项目实施人员一览表</w:t>
      </w:r>
      <w:r>
        <w:rPr>
          <w:rFonts w:ascii="Arial" w:hAnsi="Arial" w:eastAsia="宋体" w:cs="Arial"/>
          <w:b/>
          <w:szCs w:val="21"/>
          <w:highlight w:val="none"/>
        </w:rPr>
        <w:t>【如有，请提供，并一起提供由县级以上（含县级）社会养老保险经办机构出具的供应商为项目实施人员交纳社保证明复印件】；</w:t>
      </w:r>
    </w:p>
    <w:p w14:paraId="02860882">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（2）供应商具有同类产品的销售业绩的相关证明材料（无不良记录，以中标、成交通知书或签订的销售合同为准，并能清晰反映所销售的货物名称、种类、金额）</w:t>
      </w:r>
      <w:r>
        <w:rPr>
          <w:rFonts w:ascii="Arial" w:hAnsi="Arial" w:eastAsia="宋体" w:cs="Arial"/>
          <w:b/>
          <w:highlight w:val="none"/>
        </w:rPr>
        <w:t>（如有，请提供）；</w:t>
      </w:r>
    </w:p>
    <w:p w14:paraId="491D3ADF">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（3）供应商相关获奖证书、认证证书等复印件</w:t>
      </w:r>
      <w:r>
        <w:rPr>
          <w:rFonts w:ascii="Arial" w:hAnsi="Arial" w:eastAsia="宋体" w:cs="Arial"/>
          <w:b/>
          <w:highlight w:val="none"/>
        </w:rPr>
        <w:t>（如有，请提供）；</w:t>
      </w:r>
    </w:p>
    <w:p w14:paraId="7AF672C2">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highlight w:val="none"/>
        </w:rPr>
        <w:t>（4）供应商可结合本项目自身情况自行提交其它相关证明材料</w:t>
      </w:r>
      <w:r>
        <w:rPr>
          <w:rFonts w:ascii="Arial" w:hAnsi="Arial" w:eastAsia="宋体" w:cs="Arial"/>
          <w:b/>
          <w:highlight w:val="none"/>
        </w:rPr>
        <w:t>（如有，请提供）</w:t>
      </w:r>
      <w:r>
        <w:rPr>
          <w:rFonts w:ascii="Arial" w:hAnsi="Arial" w:eastAsia="宋体" w:cs="Arial"/>
          <w:szCs w:val="21"/>
          <w:highlight w:val="none"/>
        </w:rPr>
        <w:t>。</w:t>
      </w:r>
    </w:p>
    <w:p w14:paraId="3D05A631">
      <w:pPr>
        <w:snapToGrid w:val="0"/>
        <w:spacing w:line="390" w:lineRule="exact"/>
        <w:ind w:firstLine="420" w:firstLineChars="200"/>
        <w:rPr>
          <w:rFonts w:ascii="Arial" w:hAnsi="Arial" w:eastAsia="宋体" w:cs="Arial"/>
          <w:szCs w:val="20"/>
          <w:highlight w:val="none"/>
        </w:rPr>
      </w:pPr>
      <w:r>
        <w:rPr>
          <w:rFonts w:ascii="Arial" w:hAnsi="Arial" w:eastAsia="宋体" w:cs="Arial"/>
          <w:b/>
          <w:szCs w:val="21"/>
          <w:highlight w:val="none"/>
        </w:rPr>
        <w:t>供应商提供的以上相关证明材料必须真实有效，属于“必须提供”的文件必须加盖供应商公章（扫描公章无效），否则响应文件作无效处理。</w:t>
      </w:r>
    </w:p>
    <w:p w14:paraId="7EBB0677">
      <w:pPr>
        <w:pStyle w:val="15"/>
        <w:spacing w:line="390" w:lineRule="exact"/>
        <w:ind w:firstLine="420" w:firstLineChars="200"/>
        <w:rPr>
          <w:rFonts w:ascii="Arial" w:hAnsi="Arial" w:eastAsia="宋体" w:cs="Arial"/>
          <w:highlight w:val="none"/>
        </w:rPr>
      </w:pPr>
      <w:r>
        <w:rPr>
          <w:rFonts w:ascii="Arial" w:hAnsi="Arial" w:eastAsia="宋体" w:cs="Arial"/>
          <w:highlight w:val="none"/>
        </w:rPr>
        <w:t>11.2 供应商应按竞争性谈判文件第六章“响应文件（格式）”编制响应文件。</w:t>
      </w:r>
    </w:p>
    <w:p w14:paraId="0C725B69">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12. 响应文件的语言及计量</w:t>
      </w:r>
    </w:p>
    <w:p w14:paraId="46C05293">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14:paraId="02513450">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12.2 谈判计量单位，谈判文件已有明确规定的，使用谈判文件规定的计量单位；谈判文件没有规定的，必须采用中华人民共和国法定计量单位（货币单位：人民币元），否则视同未响应。</w:t>
      </w:r>
    </w:p>
    <w:p w14:paraId="5C905924">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13. 谈判报价及采购预算金额</w:t>
      </w:r>
    </w:p>
    <w:p w14:paraId="6F0236C8">
      <w:pPr>
        <w:spacing w:line="380" w:lineRule="exact"/>
        <w:ind w:firstLine="420" w:firstLineChars="200"/>
        <w:rPr>
          <w:rFonts w:ascii="Arial" w:hAnsi="Arial" w:eastAsia="宋体" w:cs="Arial"/>
          <w:szCs w:val="21"/>
          <w:highlight w:val="none"/>
        </w:rPr>
      </w:pPr>
      <w:r>
        <w:rPr>
          <w:rFonts w:ascii="Arial" w:hAnsi="Arial" w:eastAsia="宋体" w:cs="Arial"/>
          <w:szCs w:val="21"/>
          <w:highlight w:val="none"/>
        </w:rPr>
        <w:t>13.1 谈判报价必须按谈判文件中相关附件格式填写。</w:t>
      </w:r>
      <w:r>
        <w:rPr>
          <w:rFonts w:ascii="Arial" w:hAnsi="Arial" w:eastAsia="宋体" w:cs="Arial"/>
          <w:b/>
          <w:bCs/>
          <w:szCs w:val="21"/>
          <w:highlight w:val="none"/>
        </w:rPr>
        <w:t>采购预算金额</w:t>
      </w:r>
      <w:r>
        <w:rPr>
          <w:rFonts w:hint="eastAsia" w:ascii="Arial" w:hAnsi="Arial" w:eastAsia="宋体" w:cs="Arial"/>
          <w:b/>
          <w:bCs/>
          <w:szCs w:val="21"/>
          <w:highlight w:val="none"/>
          <w:lang w:eastAsia="zh-CN"/>
        </w:rPr>
        <w:t>：</w:t>
      </w:r>
      <w:r>
        <w:rPr>
          <w:rFonts w:hint="eastAsia" w:ascii="Arial" w:hAnsi="Arial" w:eastAsia="宋体" w:cs="Arial"/>
          <w:b/>
          <w:bCs/>
          <w:szCs w:val="21"/>
          <w:highlight w:val="none"/>
        </w:rPr>
        <w:t>人民币捌拾伍万元整（¥850000.00</w:t>
      </w:r>
      <w:r>
        <w:rPr>
          <w:rFonts w:hint="eastAsia" w:ascii="Arial" w:hAnsi="Arial" w:eastAsia="宋体" w:cs="Arial"/>
          <w:b/>
          <w:bCs/>
          <w:szCs w:val="21"/>
          <w:highlight w:val="none"/>
          <w:lang w:eastAsia="zh-CN"/>
        </w:rPr>
        <w:t>）</w:t>
      </w:r>
      <w:r>
        <w:rPr>
          <w:rFonts w:ascii="Arial" w:hAnsi="Arial" w:eastAsia="宋体" w:cs="Arial"/>
          <w:szCs w:val="21"/>
          <w:highlight w:val="none"/>
        </w:rPr>
        <w:t>。供应商报价超过相应采购预算金额的，响应文件作无效处理。</w:t>
      </w:r>
    </w:p>
    <w:p w14:paraId="08B9F00F">
      <w:pPr>
        <w:spacing w:line="380" w:lineRule="exact"/>
        <w:ind w:firstLine="420" w:firstLineChars="200"/>
        <w:rPr>
          <w:rFonts w:ascii="Arial" w:hAnsi="Arial" w:eastAsia="宋体" w:cs="Arial"/>
          <w:szCs w:val="21"/>
          <w:highlight w:val="none"/>
        </w:rPr>
      </w:pPr>
      <w:r>
        <w:rPr>
          <w:rFonts w:ascii="Arial" w:hAnsi="Arial" w:eastAsia="宋体" w:cs="Arial"/>
          <w:szCs w:val="21"/>
          <w:highlight w:val="none"/>
        </w:rPr>
        <w:t>13.2供应商必须就“项目采购需求”中所有内容作完整唯一报价，否则，其响应将被拒绝。</w:t>
      </w:r>
    </w:p>
    <w:p w14:paraId="0485AB31">
      <w:pPr>
        <w:spacing w:line="380" w:lineRule="exact"/>
        <w:ind w:firstLine="420" w:firstLineChars="200"/>
        <w:rPr>
          <w:rFonts w:ascii="Arial" w:hAnsi="Arial" w:eastAsia="宋体" w:cs="Arial"/>
          <w:szCs w:val="21"/>
          <w:highlight w:val="none"/>
        </w:rPr>
      </w:pPr>
      <w:r>
        <w:rPr>
          <w:rFonts w:ascii="Arial" w:hAnsi="Arial" w:eastAsia="宋体" w:cs="Arial"/>
          <w:szCs w:val="21"/>
          <w:highlight w:val="none"/>
        </w:rPr>
        <w:t>13.3 谈判报价包括本次</w:t>
      </w:r>
      <w:r>
        <w:rPr>
          <w:rFonts w:hint="eastAsia" w:ascii="Arial" w:hAnsi="Arial" w:eastAsia="宋体" w:cs="Arial"/>
          <w:szCs w:val="21"/>
          <w:highlight w:val="none"/>
        </w:rPr>
        <w:t>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szCs w:val="21"/>
          <w:highlight w:val="none"/>
        </w:rPr>
        <w:t>及其他所有成本费用的总和；供应商综合考虑在报价中。</w:t>
      </w:r>
    </w:p>
    <w:p w14:paraId="6B9E8A89">
      <w:pPr>
        <w:spacing w:line="380" w:lineRule="exact"/>
        <w:ind w:firstLine="420" w:firstLineChars="200"/>
        <w:rPr>
          <w:rFonts w:ascii="Arial" w:hAnsi="Arial" w:eastAsia="宋体" w:cs="Arial"/>
          <w:szCs w:val="21"/>
          <w:highlight w:val="none"/>
        </w:rPr>
      </w:pPr>
      <w:r>
        <w:rPr>
          <w:rFonts w:ascii="Arial" w:hAnsi="Arial" w:eastAsia="宋体" w:cs="Arial"/>
          <w:szCs w:val="21"/>
          <w:highlight w:val="none"/>
        </w:rPr>
        <w:t>13.4未书面退出谈判的供应商必须在规定时间内密封提交最后报价，其最后报价不得超出采购预算；谈判过程中谈判文件未作实质性变动的，最后报价不得超过首次报价。</w:t>
      </w:r>
    </w:p>
    <w:p w14:paraId="3C9724B5">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14. 响应文件有效期</w:t>
      </w:r>
    </w:p>
    <w:p w14:paraId="310A0EC5">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14.1 响应文件有效期：响应文件递交截止时间之日起90天，有效期不足的响应文件将被拒绝。</w:t>
      </w:r>
    </w:p>
    <w:p w14:paraId="629D32EF">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5153253B">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15. 响应文件的份数、装订、签署和包装、密封</w:t>
      </w:r>
    </w:p>
    <w:p w14:paraId="12E33AC5">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15.1 响应文件份数：正本壹册，副本贰册，须完整提交（A4纸装订）。</w:t>
      </w:r>
    </w:p>
    <w:p w14:paraId="177A06C2">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szCs w:val="21"/>
          <w:highlight w:val="none"/>
        </w:rPr>
        <w:t>15.2 响应文件装订要求：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p w14:paraId="6CC9C427">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15.3 响应文件的正本需打印或用不褪色的墨水填写，响应文件正本除本谈判文件中规定的可提供复印件外均须提供原件。</w:t>
      </w:r>
    </w:p>
    <w:p w14:paraId="12943A2C">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15.4响应文件须由供应商在规定位置加盖供应商公章（扫描公章无效）并由法定代表人（负责人)或相应的授权委托代理人签字，供应商应写全称，响应文件副本可以是加盖公章的正本的复印件，当正本与副本不一致时，以正本为准。</w:t>
      </w:r>
    </w:p>
    <w:p w14:paraId="56AF5928">
      <w:pPr>
        <w:spacing w:line="390" w:lineRule="exact"/>
        <w:ind w:left="315" w:leftChars="150" w:firstLine="105" w:firstLineChars="50"/>
        <w:rPr>
          <w:rFonts w:ascii="Arial" w:hAnsi="Arial" w:eastAsia="宋体" w:cs="Arial"/>
          <w:szCs w:val="21"/>
          <w:highlight w:val="none"/>
        </w:rPr>
      </w:pPr>
      <w:r>
        <w:rPr>
          <w:rFonts w:ascii="Arial" w:hAnsi="Arial" w:eastAsia="宋体" w:cs="Arial"/>
          <w:szCs w:val="21"/>
          <w:highlight w:val="none"/>
        </w:rPr>
        <w:t>15.5响应文件不得涂改，若有修改错漏处，须加盖供应商公章及法定代表人、负责人或相应的授权</w:t>
      </w:r>
    </w:p>
    <w:p w14:paraId="0C9D0A59">
      <w:pPr>
        <w:spacing w:line="390" w:lineRule="exact"/>
        <w:rPr>
          <w:rFonts w:ascii="Arial" w:hAnsi="Arial" w:eastAsia="宋体" w:cs="Arial"/>
          <w:szCs w:val="21"/>
          <w:highlight w:val="none"/>
        </w:rPr>
      </w:pPr>
      <w:r>
        <w:rPr>
          <w:rFonts w:ascii="Arial" w:hAnsi="Arial" w:eastAsia="宋体" w:cs="Arial"/>
          <w:szCs w:val="21"/>
          <w:highlight w:val="none"/>
        </w:rPr>
        <w:t>委托代理人签字。响应文件因字迹潦草或表达不清所引起的后果由供应商负责。</w:t>
      </w:r>
    </w:p>
    <w:p w14:paraId="1F06790F">
      <w:pPr>
        <w:snapToGrid w:val="0"/>
        <w:spacing w:line="390" w:lineRule="exact"/>
        <w:ind w:firstLine="420" w:firstLineChars="200"/>
        <w:jc w:val="left"/>
        <w:rPr>
          <w:rFonts w:ascii="Arial" w:hAnsi="Arial" w:eastAsia="宋体" w:cs="Arial"/>
          <w:szCs w:val="21"/>
          <w:highlight w:val="none"/>
        </w:rPr>
      </w:pPr>
      <w:r>
        <w:rPr>
          <w:rFonts w:ascii="Arial" w:hAnsi="Arial" w:eastAsia="宋体" w:cs="Arial"/>
          <w:szCs w:val="21"/>
          <w:highlight w:val="none"/>
        </w:rPr>
        <w:t>15.6 响应文件包装、密封、标记：</w:t>
      </w:r>
    </w:p>
    <w:p w14:paraId="1E007484">
      <w:pPr>
        <w:snapToGrid w:val="0"/>
        <w:spacing w:line="390" w:lineRule="exact"/>
        <w:ind w:firstLine="420" w:firstLineChars="200"/>
        <w:jc w:val="left"/>
        <w:rPr>
          <w:rFonts w:ascii="Arial" w:hAnsi="Arial" w:eastAsia="宋体" w:cs="Arial"/>
          <w:szCs w:val="21"/>
          <w:highlight w:val="none"/>
        </w:rPr>
      </w:pPr>
      <w:r>
        <w:rPr>
          <w:rFonts w:ascii="Arial" w:hAnsi="Arial" w:eastAsia="宋体" w:cs="Arial"/>
          <w:szCs w:val="21"/>
          <w:highlight w:val="none"/>
        </w:rPr>
        <w:t>15.6.1 响应文件包装、密封：供应商须将</w:t>
      </w:r>
      <w:r>
        <w:rPr>
          <w:rFonts w:ascii="Arial" w:hAnsi="Arial" w:eastAsia="宋体" w:cs="Arial"/>
          <w:highlight w:val="none"/>
        </w:rPr>
        <w:t>响应文件正、副本全部装入一个或多个包封袋/箱（响应文件的补充、修改可另行单独递交）中并加以密封，封口处必须密封签字【供应商的法定代表人</w:t>
      </w:r>
      <w:r>
        <w:rPr>
          <w:rFonts w:ascii="Arial" w:hAnsi="Arial" w:eastAsia="宋体" w:cs="Arial"/>
          <w:szCs w:val="21"/>
          <w:highlight w:val="none"/>
        </w:rPr>
        <w:t>（负责人)</w:t>
      </w:r>
      <w:r>
        <w:rPr>
          <w:rFonts w:ascii="Arial" w:hAnsi="Arial" w:eastAsia="宋体" w:cs="Arial"/>
          <w:highlight w:val="none"/>
        </w:rPr>
        <w:t>或委托代理人签字均可】或加盖供应商公章，以示密封。</w:t>
      </w:r>
    </w:p>
    <w:p w14:paraId="0FEC9848">
      <w:pPr>
        <w:snapToGrid w:val="0"/>
        <w:spacing w:line="390" w:lineRule="exact"/>
        <w:ind w:firstLine="420" w:firstLineChars="200"/>
        <w:jc w:val="left"/>
        <w:rPr>
          <w:rFonts w:ascii="Arial" w:hAnsi="Arial" w:eastAsia="宋体" w:cs="Arial"/>
          <w:szCs w:val="21"/>
          <w:highlight w:val="none"/>
        </w:rPr>
      </w:pPr>
      <w:r>
        <w:rPr>
          <w:rFonts w:ascii="Arial" w:hAnsi="Arial" w:eastAsia="宋体" w:cs="Arial"/>
          <w:szCs w:val="21"/>
          <w:highlight w:val="none"/>
        </w:rPr>
        <w:t>15.6.2 响应文件袋（盒、箱）标记：</w:t>
      </w:r>
    </w:p>
    <w:p w14:paraId="552D196D">
      <w:pPr>
        <w:snapToGrid w:val="0"/>
        <w:spacing w:line="390" w:lineRule="exact"/>
        <w:ind w:firstLine="1260" w:firstLineChars="600"/>
        <w:jc w:val="left"/>
        <w:rPr>
          <w:rFonts w:hint="eastAsia" w:ascii="Arial" w:hAnsi="Arial" w:eastAsia="宋体" w:cs="Arial"/>
          <w:szCs w:val="21"/>
          <w:highlight w:val="none"/>
          <w:lang w:eastAsia="zh-CN"/>
        </w:rPr>
      </w:pPr>
      <w:r>
        <w:rPr>
          <w:rFonts w:ascii="Arial" w:hAnsi="Arial" w:eastAsia="宋体" w:cs="Arial"/>
          <w:szCs w:val="21"/>
          <w:highlight w:val="none"/>
        </w:rPr>
        <w:t>项目名称：</w:t>
      </w:r>
      <w:r>
        <w:rPr>
          <w:rFonts w:hint="eastAsia" w:ascii="Arial" w:hAnsi="Arial" w:eastAsia="宋体" w:cs="Arial"/>
          <w:szCs w:val="21"/>
          <w:highlight w:val="none"/>
          <w:lang w:eastAsia="zh-CN"/>
        </w:rPr>
        <w:t>桂林理工大学校医院全数字彩色多普勒超声诊断仪采购</w:t>
      </w:r>
    </w:p>
    <w:p w14:paraId="6B5D3F5B">
      <w:pPr>
        <w:snapToGrid w:val="0"/>
        <w:spacing w:line="390" w:lineRule="exact"/>
        <w:ind w:firstLine="1260" w:firstLineChars="600"/>
        <w:jc w:val="left"/>
        <w:rPr>
          <w:rFonts w:hint="eastAsia" w:ascii="Arial" w:hAnsi="Arial" w:eastAsia="宋体" w:cs="Arial"/>
          <w:szCs w:val="21"/>
          <w:highlight w:val="none"/>
          <w:lang w:eastAsia="zh-CN"/>
        </w:rPr>
      </w:pPr>
      <w:r>
        <w:rPr>
          <w:rFonts w:ascii="Arial" w:hAnsi="Arial" w:eastAsia="宋体" w:cs="Arial"/>
          <w:szCs w:val="21"/>
          <w:highlight w:val="none"/>
        </w:rPr>
        <w:t>项目编号：</w:t>
      </w:r>
      <w:r>
        <w:rPr>
          <w:rFonts w:hint="eastAsia" w:ascii="Arial" w:hAnsi="Arial" w:eastAsia="宋体" w:cs="Arial"/>
          <w:szCs w:val="21"/>
          <w:highlight w:val="none"/>
          <w:lang w:eastAsia="zh-CN"/>
        </w:rPr>
        <w:t>GXJD-24114CC031156</w:t>
      </w:r>
    </w:p>
    <w:p w14:paraId="4F2BD2D9">
      <w:pPr>
        <w:snapToGrid w:val="0"/>
        <w:spacing w:line="390" w:lineRule="exact"/>
        <w:ind w:firstLine="1260" w:firstLineChars="600"/>
        <w:jc w:val="left"/>
        <w:rPr>
          <w:rFonts w:hint="eastAsia" w:ascii="Arial" w:hAnsi="Arial" w:eastAsia="宋体" w:cs="Arial"/>
          <w:szCs w:val="21"/>
          <w:highlight w:val="none"/>
          <w:lang w:eastAsia="zh-CN"/>
        </w:rPr>
      </w:pPr>
      <w:r>
        <w:rPr>
          <w:rFonts w:ascii="Arial" w:hAnsi="Arial" w:eastAsia="宋体" w:cs="Arial"/>
          <w:szCs w:val="21"/>
          <w:highlight w:val="none"/>
        </w:rPr>
        <w:t>采购代理机构：</w:t>
      </w:r>
      <w:r>
        <w:rPr>
          <w:rFonts w:hint="eastAsia" w:ascii="Arial" w:hAnsi="Arial" w:eastAsia="宋体" w:cs="Arial"/>
          <w:szCs w:val="21"/>
          <w:highlight w:val="none"/>
          <w:lang w:eastAsia="zh-CN"/>
        </w:rPr>
        <w:t>广西机电设备招标有限公司</w:t>
      </w:r>
    </w:p>
    <w:p w14:paraId="7D4EB99D">
      <w:pPr>
        <w:snapToGrid w:val="0"/>
        <w:spacing w:line="390" w:lineRule="exact"/>
        <w:ind w:firstLine="1260" w:firstLineChars="600"/>
        <w:jc w:val="left"/>
        <w:rPr>
          <w:rFonts w:ascii="Arial" w:hAnsi="Arial" w:eastAsia="宋体" w:cs="Arial"/>
          <w:szCs w:val="21"/>
          <w:highlight w:val="none"/>
        </w:rPr>
      </w:pPr>
      <w:r>
        <w:rPr>
          <w:rFonts w:ascii="Arial" w:hAnsi="Arial" w:eastAsia="宋体" w:cs="Arial"/>
          <w:szCs w:val="21"/>
          <w:highlight w:val="none"/>
        </w:rPr>
        <w:t>供应商名称：</w:t>
      </w:r>
    </w:p>
    <w:p w14:paraId="5272FF44">
      <w:pPr>
        <w:snapToGrid w:val="0"/>
        <w:spacing w:line="390" w:lineRule="exact"/>
        <w:ind w:firstLine="420" w:firstLineChars="200"/>
        <w:jc w:val="left"/>
        <w:rPr>
          <w:rFonts w:ascii="Arial" w:hAnsi="Arial" w:eastAsia="宋体" w:cs="Arial"/>
          <w:szCs w:val="21"/>
          <w:highlight w:val="none"/>
        </w:rPr>
      </w:pPr>
      <w:r>
        <w:rPr>
          <w:rFonts w:ascii="Arial" w:hAnsi="Arial" w:eastAsia="宋体" w:cs="Arial"/>
          <w:szCs w:val="21"/>
          <w:highlight w:val="none"/>
        </w:rPr>
        <w:t>15.7 供应商公章：</w:t>
      </w:r>
      <w:r>
        <w:rPr>
          <w:rFonts w:ascii="Arial" w:hAnsi="Arial" w:eastAsia="宋体" w:cs="Arial"/>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p w14:paraId="4FB6FBAC">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16. 响应文件的修改和撤回</w:t>
      </w:r>
    </w:p>
    <w:p w14:paraId="6B10569D">
      <w:pPr>
        <w:spacing w:line="390" w:lineRule="exact"/>
        <w:ind w:firstLine="435"/>
        <w:rPr>
          <w:rFonts w:ascii="Arial" w:hAnsi="Arial" w:eastAsia="宋体" w:cs="Arial"/>
          <w:szCs w:val="21"/>
          <w:highlight w:val="none"/>
        </w:rPr>
      </w:pPr>
      <w:r>
        <w:rPr>
          <w:rFonts w:ascii="Arial" w:hAnsi="Arial" w:eastAsia="宋体" w:cs="Arial"/>
          <w:szCs w:val="21"/>
          <w:highlight w:val="none"/>
        </w:rPr>
        <w:t>16.1 供应商在响应文件递交截止时间之前，可以对已递交的响应文件进行修改或撤回，并书面通知采购代理机构。</w:t>
      </w:r>
    </w:p>
    <w:p w14:paraId="1667644D">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16.2 在响应文件递交截止时间后的响应文件有效期内，供应商不得撤回其响应文件。</w:t>
      </w:r>
    </w:p>
    <w:p w14:paraId="105BB57E">
      <w:pPr>
        <w:tabs>
          <w:tab w:val="left" w:pos="1305"/>
        </w:tabs>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17. 响应文件的递交</w:t>
      </w:r>
    </w:p>
    <w:p w14:paraId="1D02602D">
      <w:pPr>
        <w:tabs>
          <w:tab w:val="left" w:pos="1305"/>
        </w:tabs>
        <w:spacing w:line="390" w:lineRule="exact"/>
        <w:ind w:left="210" w:leftChars="100" w:firstLine="210" w:firstLineChars="100"/>
        <w:rPr>
          <w:rFonts w:ascii="Arial" w:hAnsi="Arial" w:eastAsia="宋体" w:cs="Arial"/>
          <w:szCs w:val="21"/>
          <w:highlight w:val="none"/>
        </w:rPr>
      </w:pPr>
      <w:r>
        <w:rPr>
          <w:rFonts w:ascii="Arial" w:hAnsi="Arial" w:eastAsia="宋体" w:cs="Arial"/>
          <w:szCs w:val="21"/>
          <w:highlight w:val="none"/>
        </w:rPr>
        <w:t>17.1供应商必须于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30</w:t>
      </w:r>
      <w:r>
        <w:rPr>
          <w:rFonts w:hint="eastAsia" w:ascii="Arial" w:hAnsi="Arial" w:eastAsia="宋体" w:cs="Arial"/>
          <w:color w:val="auto"/>
          <w:szCs w:val="21"/>
          <w:highlight w:val="none"/>
        </w:rPr>
        <w:t>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szCs w:val="21"/>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p>
    <w:p w14:paraId="2BD0C846">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17.2 除竞争性谈判文件另有规定外，供应商所递交的响应文件不予退还。</w:t>
      </w:r>
    </w:p>
    <w:p w14:paraId="4470F366">
      <w:pPr>
        <w:tabs>
          <w:tab w:val="left" w:pos="1305"/>
        </w:tabs>
        <w:spacing w:line="390" w:lineRule="exact"/>
        <w:ind w:firstLine="420" w:firstLineChars="200"/>
        <w:rPr>
          <w:rFonts w:ascii="Arial" w:hAnsi="Arial" w:eastAsia="宋体" w:cs="Arial"/>
          <w:szCs w:val="21"/>
          <w:highlight w:val="none"/>
        </w:rPr>
      </w:pPr>
    </w:p>
    <w:p w14:paraId="5A2FE583">
      <w:pPr>
        <w:tabs>
          <w:tab w:val="left" w:pos="1305"/>
        </w:tabs>
        <w:spacing w:line="390" w:lineRule="exact"/>
        <w:ind w:firstLine="560" w:firstLineChars="200"/>
        <w:jc w:val="center"/>
        <w:rPr>
          <w:rFonts w:ascii="Arial" w:hAnsi="Arial" w:eastAsia="宋体" w:cs="Arial"/>
          <w:b/>
          <w:sz w:val="28"/>
          <w:szCs w:val="28"/>
          <w:highlight w:val="none"/>
        </w:rPr>
      </w:pPr>
      <w:r>
        <w:rPr>
          <w:rFonts w:ascii="Arial" w:hAnsi="Arial" w:eastAsia="宋体" w:cs="Arial"/>
          <w:b/>
          <w:sz w:val="28"/>
          <w:szCs w:val="28"/>
          <w:highlight w:val="none"/>
        </w:rPr>
        <w:t>四、竞争性谈判（简称谈判）与评审</w:t>
      </w:r>
    </w:p>
    <w:p w14:paraId="31191DB6">
      <w:pPr>
        <w:tabs>
          <w:tab w:val="center" w:pos="4411"/>
          <w:tab w:val="left" w:pos="5475"/>
        </w:tabs>
        <w:spacing w:line="390" w:lineRule="exact"/>
        <w:ind w:firstLine="420" w:firstLineChars="200"/>
        <w:jc w:val="left"/>
        <w:rPr>
          <w:rFonts w:ascii="Arial" w:hAnsi="Arial" w:eastAsia="宋体" w:cs="Arial"/>
          <w:b/>
          <w:szCs w:val="21"/>
          <w:highlight w:val="none"/>
        </w:rPr>
      </w:pPr>
      <w:r>
        <w:rPr>
          <w:rFonts w:ascii="Arial" w:hAnsi="Arial" w:eastAsia="宋体" w:cs="Arial"/>
          <w:b/>
          <w:szCs w:val="21"/>
          <w:highlight w:val="none"/>
        </w:rPr>
        <w:t>18. 谈判小组组成及谈判时间、地点、人员</w:t>
      </w:r>
    </w:p>
    <w:p w14:paraId="0EAAFA22">
      <w:pPr>
        <w:spacing w:line="390" w:lineRule="exact"/>
        <w:ind w:firstLine="435"/>
        <w:rPr>
          <w:rFonts w:ascii="Arial" w:hAnsi="Arial" w:eastAsia="宋体" w:cs="Arial"/>
          <w:b/>
          <w:szCs w:val="21"/>
          <w:highlight w:val="none"/>
        </w:rPr>
      </w:pPr>
      <w:r>
        <w:rPr>
          <w:rFonts w:ascii="Arial" w:hAnsi="Arial" w:eastAsia="宋体" w:cs="Arial"/>
          <w:b/>
          <w:szCs w:val="21"/>
          <w:highlight w:val="none"/>
        </w:rPr>
        <w:t>18.1 谈判小组组成：</w:t>
      </w:r>
    </w:p>
    <w:p w14:paraId="66225F78">
      <w:pPr>
        <w:spacing w:line="390" w:lineRule="exact"/>
        <w:ind w:firstLine="435"/>
        <w:rPr>
          <w:rFonts w:ascii="Arial" w:hAnsi="Arial" w:eastAsia="宋体" w:cs="Arial"/>
          <w:szCs w:val="21"/>
          <w:highlight w:val="none"/>
        </w:rPr>
      </w:pPr>
      <w:r>
        <w:rPr>
          <w:rFonts w:ascii="Arial" w:hAnsi="Arial" w:eastAsia="宋体" w:cs="Arial"/>
          <w:szCs w:val="21"/>
          <w:highlight w:val="none"/>
        </w:rPr>
        <w:t>谈判及评审组织工作由采购代理机构负责，具体谈判、评审工作由依法组建的谈判小组负责，谈判小组由采购人代表和有关方面的专家组成。谈判小组的构成：</w:t>
      </w:r>
      <w:r>
        <w:rPr>
          <w:rFonts w:ascii="Arial" w:hAnsi="Arial" w:eastAsia="宋体" w:cs="Arial"/>
          <w:szCs w:val="21"/>
          <w:highlight w:val="none"/>
          <w:u w:val="single"/>
        </w:rPr>
        <w:t>3</w:t>
      </w:r>
      <w:r>
        <w:rPr>
          <w:rFonts w:ascii="Arial" w:hAnsi="Arial" w:eastAsia="宋体" w:cs="Arial"/>
          <w:szCs w:val="21"/>
          <w:highlight w:val="none"/>
        </w:rPr>
        <w:t>人，其中采购人代表</w:t>
      </w:r>
      <w:r>
        <w:rPr>
          <w:rFonts w:ascii="Arial" w:hAnsi="Arial" w:eastAsia="宋体" w:cs="Arial"/>
          <w:szCs w:val="21"/>
          <w:highlight w:val="none"/>
          <w:u w:val="single"/>
        </w:rPr>
        <w:t xml:space="preserve"> 1</w:t>
      </w:r>
      <w:r>
        <w:rPr>
          <w:rFonts w:ascii="Arial" w:hAnsi="Arial" w:eastAsia="宋体" w:cs="Arial"/>
          <w:szCs w:val="21"/>
          <w:highlight w:val="none"/>
        </w:rPr>
        <w:t xml:space="preserve"> 人，有关专家 </w:t>
      </w:r>
      <w:r>
        <w:rPr>
          <w:rFonts w:ascii="Arial" w:hAnsi="Arial" w:eastAsia="宋体" w:cs="Arial"/>
          <w:szCs w:val="21"/>
          <w:highlight w:val="none"/>
          <w:u w:val="single"/>
        </w:rPr>
        <w:t>2</w:t>
      </w:r>
      <w:r>
        <w:rPr>
          <w:rFonts w:ascii="Arial" w:hAnsi="Arial" w:eastAsia="宋体" w:cs="Arial"/>
          <w:szCs w:val="21"/>
          <w:highlight w:val="none"/>
        </w:rPr>
        <w:t>人。</w:t>
      </w:r>
    </w:p>
    <w:p w14:paraId="67A741FC">
      <w:pPr>
        <w:tabs>
          <w:tab w:val="left" w:pos="1140"/>
        </w:tabs>
        <w:spacing w:line="390" w:lineRule="exact"/>
        <w:ind w:left="419" w:leftChars="172" w:hanging="58" w:hangingChars="28"/>
        <w:rPr>
          <w:rFonts w:ascii="Arial" w:hAnsi="Arial" w:eastAsia="宋体" w:cs="Arial"/>
          <w:b/>
          <w:szCs w:val="21"/>
          <w:highlight w:val="none"/>
        </w:rPr>
      </w:pPr>
      <w:r>
        <w:rPr>
          <w:rFonts w:ascii="Arial" w:hAnsi="Arial" w:eastAsia="宋体" w:cs="Arial"/>
          <w:b/>
          <w:szCs w:val="21"/>
          <w:highlight w:val="none"/>
        </w:rPr>
        <w:t>18.2 谈判时间、地点、人员：</w:t>
      </w:r>
    </w:p>
    <w:p w14:paraId="641BAA2C">
      <w:pPr>
        <w:spacing w:line="390" w:lineRule="exact"/>
        <w:ind w:left="315" w:leftChars="150" w:firstLine="105" w:firstLineChars="50"/>
        <w:rPr>
          <w:rFonts w:ascii="Arial" w:hAnsi="Arial" w:eastAsia="宋体" w:cs="Arial"/>
          <w:szCs w:val="21"/>
          <w:highlight w:val="none"/>
        </w:rPr>
      </w:pPr>
      <w:r>
        <w:rPr>
          <w:rFonts w:ascii="Arial" w:hAnsi="Arial" w:eastAsia="宋体" w:cs="Arial"/>
          <w:szCs w:val="21"/>
          <w:highlight w:val="none"/>
        </w:rPr>
        <w:t>18.2.1 谈判时间：首次</w:t>
      </w:r>
      <w:r>
        <w:rPr>
          <w:rFonts w:ascii="Arial" w:hAnsi="Arial" w:eastAsia="宋体" w:cs="Arial"/>
          <w:position w:val="-2"/>
          <w:szCs w:val="21"/>
          <w:highlight w:val="none"/>
        </w:rPr>
        <w:t>响应文件递交</w:t>
      </w:r>
      <w:r>
        <w:rPr>
          <w:rFonts w:ascii="Arial" w:hAnsi="Arial" w:eastAsia="宋体" w:cs="Arial"/>
          <w:szCs w:val="21"/>
          <w:highlight w:val="none"/>
        </w:rPr>
        <w:t>截止时间后。</w:t>
      </w:r>
    </w:p>
    <w:p w14:paraId="0F4A5927">
      <w:pPr>
        <w:tabs>
          <w:tab w:val="left" w:pos="1305"/>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18.2.2</w:t>
      </w:r>
      <w:r>
        <w:rPr>
          <w:rFonts w:ascii="Arial" w:hAnsi="Arial" w:eastAsia="宋体" w:cs="Arial"/>
          <w:position w:val="-2"/>
          <w:szCs w:val="21"/>
          <w:highlight w:val="none"/>
        </w:rPr>
        <w:t xml:space="preserve"> 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szCs w:val="21"/>
          <w:highlight w:val="none"/>
        </w:rPr>
        <w:t>。</w:t>
      </w:r>
    </w:p>
    <w:p w14:paraId="49181A5D">
      <w:pPr>
        <w:tabs>
          <w:tab w:val="left" w:pos="1140"/>
        </w:tabs>
        <w:spacing w:line="390" w:lineRule="exact"/>
        <w:ind w:left="420" w:leftChars="200"/>
        <w:rPr>
          <w:rFonts w:ascii="Arial" w:hAnsi="Arial" w:eastAsia="宋体" w:cs="Arial"/>
          <w:szCs w:val="21"/>
          <w:highlight w:val="none"/>
        </w:rPr>
      </w:pPr>
      <w:r>
        <w:rPr>
          <w:rFonts w:ascii="Arial" w:hAnsi="Arial" w:eastAsia="宋体" w:cs="Arial"/>
          <w:szCs w:val="21"/>
          <w:highlight w:val="none"/>
        </w:rPr>
        <w:t>18.2.3 谈判参加人员：供应商法定代表人(负责人)或相应的委托代理人持有效身份证原件参加</w:t>
      </w:r>
    </w:p>
    <w:p w14:paraId="3B4B86AB">
      <w:pPr>
        <w:tabs>
          <w:tab w:val="left" w:pos="1140"/>
        </w:tabs>
        <w:spacing w:line="390" w:lineRule="exact"/>
        <w:ind w:left="420" w:leftChars="200"/>
        <w:rPr>
          <w:rFonts w:ascii="Arial" w:hAnsi="Arial" w:eastAsia="宋体" w:cs="Arial"/>
          <w:szCs w:val="21"/>
          <w:highlight w:val="none"/>
        </w:rPr>
      </w:pPr>
      <w:r>
        <w:rPr>
          <w:rFonts w:ascii="Arial" w:hAnsi="Arial" w:eastAsia="宋体" w:cs="Arial"/>
          <w:szCs w:val="21"/>
          <w:highlight w:val="none"/>
        </w:rPr>
        <w:t>谈判。请供应商按时到达指定地点等候当面谈判。</w:t>
      </w:r>
    </w:p>
    <w:p w14:paraId="49BB1912">
      <w:pPr>
        <w:tabs>
          <w:tab w:val="left" w:pos="1140"/>
        </w:tabs>
        <w:spacing w:line="390" w:lineRule="exact"/>
        <w:ind w:left="420" w:leftChars="200"/>
        <w:rPr>
          <w:rFonts w:ascii="Arial" w:hAnsi="Arial" w:eastAsia="宋体" w:cs="Arial"/>
          <w:szCs w:val="21"/>
          <w:highlight w:val="none"/>
        </w:rPr>
      </w:pPr>
      <w:r>
        <w:rPr>
          <w:rFonts w:ascii="Arial" w:hAnsi="Arial" w:eastAsia="宋体" w:cs="Arial"/>
          <w:position w:val="-2"/>
          <w:szCs w:val="21"/>
          <w:highlight w:val="none"/>
        </w:rPr>
        <w:t>18.2.4首次响应文件递交</w:t>
      </w:r>
      <w:r>
        <w:rPr>
          <w:rFonts w:ascii="Arial" w:hAnsi="Arial" w:eastAsia="宋体" w:cs="Arial"/>
          <w:szCs w:val="21"/>
          <w:highlight w:val="none"/>
        </w:rPr>
        <w:t xml:space="preserve">截止时间后，由谈判小组在评标室内开启响应文件。  </w:t>
      </w:r>
    </w:p>
    <w:p w14:paraId="795F65D5">
      <w:pPr>
        <w:tabs>
          <w:tab w:val="left" w:pos="1140"/>
        </w:tabs>
        <w:spacing w:line="390" w:lineRule="exact"/>
        <w:ind w:left="419" w:leftChars="172" w:hanging="58" w:hangingChars="28"/>
        <w:rPr>
          <w:rFonts w:ascii="Arial" w:hAnsi="Arial" w:eastAsia="宋体" w:cs="Arial"/>
          <w:b/>
          <w:szCs w:val="21"/>
          <w:highlight w:val="none"/>
        </w:rPr>
      </w:pPr>
      <w:r>
        <w:rPr>
          <w:rFonts w:ascii="Arial" w:hAnsi="Arial" w:eastAsia="宋体" w:cs="Arial"/>
          <w:b/>
          <w:szCs w:val="21"/>
          <w:highlight w:val="none"/>
        </w:rPr>
        <w:t>19. 评审原则和评审办法</w:t>
      </w:r>
    </w:p>
    <w:p w14:paraId="04C58DB3">
      <w:pPr>
        <w:tabs>
          <w:tab w:val="left" w:pos="1140"/>
        </w:tabs>
        <w:spacing w:line="390" w:lineRule="exact"/>
        <w:ind w:firstLine="359" w:firstLineChars="171"/>
        <w:rPr>
          <w:rFonts w:ascii="Arial" w:hAnsi="Arial" w:eastAsia="宋体" w:cs="Arial"/>
          <w:szCs w:val="21"/>
          <w:highlight w:val="none"/>
        </w:rPr>
      </w:pPr>
      <w:r>
        <w:rPr>
          <w:rFonts w:ascii="Arial" w:hAnsi="Arial" w:eastAsia="宋体" w:cs="Arial"/>
          <w:szCs w:val="20"/>
          <w:highlight w:val="none"/>
        </w:rPr>
        <w:t xml:space="preserve">19.1 </w:t>
      </w:r>
      <w:r>
        <w:rPr>
          <w:rFonts w:ascii="Arial" w:hAnsi="Arial" w:eastAsia="宋体" w:cs="Arial"/>
          <w:szCs w:val="21"/>
          <w:highlight w:val="none"/>
        </w:rPr>
        <w:t>谈判小组必须坚持公平、公正、科学和择优的原则。</w:t>
      </w:r>
    </w:p>
    <w:p w14:paraId="6C6309D3">
      <w:pPr>
        <w:tabs>
          <w:tab w:val="left" w:pos="1140"/>
        </w:tabs>
        <w:spacing w:line="390" w:lineRule="exact"/>
        <w:ind w:firstLine="359" w:firstLineChars="171"/>
        <w:rPr>
          <w:rFonts w:ascii="Arial" w:hAnsi="Arial" w:eastAsia="宋体" w:cs="Arial"/>
          <w:szCs w:val="21"/>
          <w:highlight w:val="none"/>
        </w:rPr>
      </w:pPr>
      <w:r>
        <w:rPr>
          <w:rFonts w:ascii="Arial" w:hAnsi="Arial" w:eastAsia="宋体" w:cs="Arial"/>
          <w:szCs w:val="20"/>
          <w:highlight w:val="none"/>
        </w:rPr>
        <w:t xml:space="preserve">19.2 </w:t>
      </w:r>
      <w:r>
        <w:rPr>
          <w:rFonts w:ascii="Arial" w:hAnsi="Arial" w:eastAsia="宋体" w:cs="Arial"/>
          <w:szCs w:val="21"/>
          <w:highlight w:val="none"/>
        </w:rPr>
        <w:t>评审办法：具体详见第四章评审办法。</w:t>
      </w:r>
    </w:p>
    <w:p w14:paraId="549099A5">
      <w:pPr>
        <w:pStyle w:val="15"/>
        <w:spacing w:line="390" w:lineRule="exact"/>
        <w:ind w:firstLine="359" w:firstLineChars="171"/>
        <w:rPr>
          <w:rFonts w:ascii="Arial" w:hAnsi="Arial" w:eastAsia="宋体" w:cs="Arial"/>
          <w:szCs w:val="21"/>
          <w:highlight w:val="none"/>
        </w:rPr>
      </w:pPr>
      <w:r>
        <w:rPr>
          <w:rFonts w:ascii="Arial" w:hAnsi="Arial" w:eastAsia="宋体" w:cs="Arial"/>
          <w:szCs w:val="21"/>
          <w:highlight w:val="none"/>
        </w:rPr>
        <w:t>19.3 谈判小组应按谈判文件进行评审，不得擅自更改评审办法。</w:t>
      </w:r>
    </w:p>
    <w:p w14:paraId="7C7962AB">
      <w:pPr>
        <w:pStyle w:val="15"/>
        <w:spacing w:line="390" w:lineRule="exact"/>
        <w:ind w:firstLine="359" w:firstLineChars="171"/>
        <w:rPr>
          <w:rFonts w:ascii="Arial" w:hAnsi="Arial" w:eastAsia="宋体" w:cs="Arial"/>
          <w:szCs w:val="21"/>
          <w:highlight w:val="none"/>
        </w:rPr>
      </w:pPr>
      <w:r>
        <w:rPr>
          <w:rFonts w:ascii="Arial" w:hAnsi="Arial" w:eastAsia="宋体" w:cs="Arial"/>
          <w:szCs w:val="21"/>
          <w:highlight w:val="none"/>
        </w:rPr>
        <w:t>19.4 在评审过程中，谈判小组任何人不得对某个供应商发表任何倾向性意见，不得向其他谈判小组成员明示或者暗示自己的评审意见。</w:t>
      </w:r>
    </w:p>
    <w:p w14:paraId="38E11176">
      <w:pPr>
        <w:tabs>
          <w:tab w:val="left" w:pos="1140"/>
        </w:tabs>
        <w:spacing w:line="390" w:lineRule="exact"/>
        <w:ind w:firstLine="359" w:firstLineChars="171"/>
        <w:rPr>
          <w:rFonts w:ascii="Arial" w:hAnsi="Arial" w:eastAsia="宋体" w:cs="Arial"/>
          <w:szCs w:val="21"/>
          <w:highlight w:val="none"/>
        </w:rPr>
      </w:pPr>
      <w:r>
        <w:rPr>
          <w:rFonts w:ascii="Arial" w:hAnsi="Arial" w:eastAsia="宋体" w:cs="Arial"/>
          <w:szCs w:val="21"/>
          <w:highlight w:val="none"/>
        </w:rPr>
        <w:t>19.5 谈判小组成员对需要共同认定的事项存在争议的，按照少数服从多数的原则作出结论。持不同意见的谈判小组成员应当在评审报告上签署不同意见并说明理由，否则视为同意。</w:t>
      </w:r>
    </w:p>
    <w:p w14:paraId="20823F34">
      <w:pPr>
        <w:tabs>
          <w:tab w:val="left" w:pos="1140"/>
        </w:tabs>
        <w:spacing w:line="390" w:lineRule="exact"/>
        <w:ind w:left="419" w:leftChars="172" w:hanging="58" w:hangingChars="28"/>
        <w:rPr>
          <w:rFonts w:ascii="Arial" w:hAnsi="Arial" w:eastAsia="宋体" w:cs="Arial"/>
          <w:b/>
          <w:szCs w:val="21"/>
          <w:highlight w:val="none"/>
        </w:rPr>
      </w:pPr>
      <w:r>
        <w:rPr>
          <w:rFonts w:ascii="Arial" w:hAnsi="Arial" w:eastAsia="宋体" w:cs="Arial"/>
          <w:b/>
          <w:szCs w:val="21"/>
          <w:highlight w:val="none"/>
        </w:rPr>
        <w:t>20. 评审程序及谈判要求</w:t>
      </w:r>
    </w:p>
    <w:p w14:paraId="44C13CEF">
      <w:pPr>
        <w:pStyle w:val="15"/>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20.1谈判小组成员的通讯工具或相关电子设备交由</w:t>
      </w:r>
      <w:r>
        <w:rPr>
          <w:rFonts w:hint="eastAsia" w:ascii="Arial" w:hAnsi="Arial" w:eastAsia="宋体" w:cs="Arial"/>
          <w:szCs w:val="21"/>
          <w:highlight w:val="none"/>
          <w:lang w:eastAsia="zh-CN"/>
        </w:rPr>
        <w:t>广西机电设备招标有限公司</w:t>
      </w:r>
      <w:r>
        <w:rPr>
          <w:rFonts w:ascii="Arial" w:hAnsi="Arial" w:eastAsia="宋体" w:cs="Arial"/>
          <w:szCs w:val="21"/>
          <w:highlight w:val="none"/>
        </w:rPr>
        <w:t>统一保管，采购代理机构核实谈判小组成员身份，告知回避要求，宣布评审工作纪律和程序，推选谈判小组组长。</w:t>
      </w:r>
    </w:p>
    <w:p w14:paraId="248B6977">
      <w:pPr>
        <w:pStyle w:val="15"/>
        <w:spacing w:line="390" w:lineRule="exact"/>
        <w:ind w:firstLine="420" w:firstLineChars="200"/>
        <w:rPr>
          <w:rFonts w:ascii="Arial" w:hAnsi="Arial" w:eastAsia="宋体" w:cs="Arial"/>
          <w:highlight w:val="none"/>
        </w:rPr>
      </w:pPr>
      <w:r>
        <w:rPr>
          <w:rFonts w:ascii="Arial" w:hAnsi="Arial" w:eastAsia="宋体" w:cs="Arial"/>
          <w:szCs w:val="21"/>
          <w:highlight w:val="none"/>
        </w:rPr>
        <w:t>20.2谈判小组应当对发布公告的竞争性谈判文件（简称谈判文件）进行确认，</w:t>
      </w:r>
      <w:r>
        <w:rPr>
          <w:rFonts w:ascii="Arial" w:hAnsi="Arial" w:eastAsia="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09E159E5">
      <w:pPr>
        <w:pStyle w:val="15"/>
        <w:spacing w:line="390" w:lineRule="exact"/>
        <w:ind w:firstLine="420" w:firstLineChars="200"/>
        <w:rPr>
          <w:rFonts w:ascii="Arial" w:hAnsi="Arial" w:eastAsia="宋体" w:cs="Arial"/>
          <w:highlight w:val="none"/>
        </w:rPr>
      </w:pPr>
      <w:r>
        <w:rPr>
          <w:rFonts w:ascii="Arial" w:hAnsi="Arial" w:eastAsia="宋体" w:cs="Arial"/>
          <w:highlight w:val="none"/>
        </w:rPr>
        <w:t>20.3谈判小组依据法律法规和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26F7BA12">
      <w:pPr>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20.4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C1835C9">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20.4.1查询渠道：《国家企业信用信息公示系统》（网址：</w:t>
      </w:r>
      <w:r>
        <w:rPr>
          <w:highlight w:val="none"/>
        </w:rPr>
        <w:fldChar w:fldCharType="begin"/>
      </w:r>
      <w:r>
        <w:rPr>
          <w:highlight w:val="none"/>
        </w:rPr>
        <w:instrText xml:space="preserve"> HYPERLINK "http://www.gsxt.gov.cn/index.html" </w:instrText>
      </w:r>
      <w:r>
        <w:rPr>
          <w:highlight w:val="none"/>
        </w:rPr>
        <w:fldChar w:fldCharType="separate"/>
      </w:r>
      <w:r>
        <w:rPr>
          <w:rFonts w:ascii="Arial" w:hAnsi="Arial" w:eastAsia="宋体" w:cs="Arial"/>
          <w:highlight w:val="none"/>
        </w:rPr>
        <w:t>http://www.gsxt.gov.cn/index.html</w:t>
      </w:r>
      <w:r>
        <w:rPr>
          <w:rFonts w:ascii="Arial" w:hAnsi="Arial" w:eastAsia="宋体" w:cs="Arial"/>
          <w:highlight w:val="none"/>
        </w:rPr>
        <w:fldChar w:fldCharType="end"/>
      </w:r>
      <w:r>
        <w:rPr>
          <w:rFonts w:ascii="Arial" w:hAnsi="Arial" w:eastAsia="宋体" w:cs="Arial"/>
          <w:szCs w:val="21"/>
          <w:highlight w:val="none"/>
        </w:rPr>
        <w:t>）</w:t>
      </w:r>
    </w:p>
    <w:p w14:paraId="549E741C">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20.4.2审查流程：</w:t>
      </w:r>
    </w:p>
    <w:p w14:paraId="57D8A57E">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（1）进入《国家企业信用信息公示系统》（网址：http://www.gsxt.gov.cn/index.html），输入企业名称，进入企业信息主页面；</w:t>
      </w:r>
    </w:p>
    <w:p w14:paraId="7992DA46">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（2）查看主页“股东及出资信息”栏，或年报中的“股东及出资信息”栏信息；</w:t>
      </w:r>
    </w:p>
    <w:p w14:paraId="21B0ABB1">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（3）将各供应商的股东及出资信息进行比对，得出审查结论；</w:t>
      </w:r>
    </w:p>
    <w:p w14:paraId="75DDB1E4">
      <w:pPr>
        <w:snapToGrid w:val="0"/>
        <w:spacing w:line="390" w:lineRule="exact"/>
        <w:ind w:firstLine="420" w:firstLineChars="200"/>
        <w:rPr>
          <w:rFonts w:ascii="Arial" w:hAnsi="Arial" w:eastAsia="宋体" w:cs="Arial"/>
          <w:highlight w:val="none"/>
        </w:rPr>
      </w:pPr>
      <w:r>
        <w:rPr>
          <w:rFonts w:ascii="Arial" w:hAnsi="Arial" w:eastAsia="宋体" w:cs="Arial"/>
          <w:highlight w:val="none"/>
        </w:rPr>
        <w:t>（4）将相关资料作为评审资料打印存档。</w:t>
      </w:r>
    </w:p>
    <w:p w14:paraId="6E3617B5">
      <w:pPr>
        <w:spacing w:line="390" w:lineRule="exact"/>
        <w:ind w:firstLine="420" w:firstLineChars="200"/>
        <w:rPr>
          <w:rFonts w:ascii="Arial" w:hAnsi="Arial" w:eastAsia="宋体" w:cs="Arial"/>
          <w:b/>
          <w:szCs w:val="21"/>
          <w:highlight w:val="none"/>
        </w:rPr>
      </w:pPr>
      <w:r>
        <w:rPr>
          <w:rFonts w:ascii="Arial" w:hAnsi="Arial" w:eastAsia="宋体" w:cs="Arial"/>
          <w:b/>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C3E1C82">
      <w:pPr>
        <w:spacing w:line="390" w:lineRule="exact"/>
        <w:ind w:firstLine="420" w:firstLineChars="200"/>
        <w:rPr>
          <w:rFonts w:ascii="Arial" w:hAnsi="Arial" w:eastAsia="宋体" w:cs="Arial"/>
          <w:szCs w:val="21"/>
          <w:highlight w:val="none"/>
        </w:rPr>
      </w:pPr>
      <w:r>
        <w:rPr>
          <w:rFonts w:ascii="Arial" w:hAnsi="Arial" w:eastAsia="宋体" w:cs="Arial"/>
          <w:kern w:val="0"/>
          <w:szCs w:val="21"/>
          <w:highlight w:val="none"/>
        </w:rPr>
        <w:t>20.5谈判小组在对响应文件的有效性、完整性和响应程度进行审查时，可以要求供应商对</w:t>
      </w:r>
      <w:r>
        <w:rPr>
          <w:rFonts w:ascii="Arial" w:hAnsi="Arial" w:eastAsia="宋体" w:cs="Arial"/>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或者加盖供应商公章。由授权委托代表签字的，应当附授权委托书。</w:t>
      </w:r>
    </w:p>
    <w:p w14:paraId="73775279">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7450BB65">
      <w:pPr>
        <w:spacing w:line="390" w:lineRule="exact"/>
        <w:ind w:firstLine="420" w:firstLineChars="200"/>
        <w:rPr>
          <w:rFonts w:ascii="Arial" w:hAnsi="Arial" w:eastAsia="宋体" w:cs="Arial"/>
          <w:szCs w:val="21"/>
          <w:highlight w:val="none"/>
        </w:rPr>
      </w:pPr>
      <w:r>
        <w:rPr>
          <w:rFonts w:ascii="Arial" w:hAnsi="Arial" w:eastAsia="宋体" w:cs="Arial"/>
          <w:kern w:val="0"/>
          <w:szCs w:val="21"/>
          <w:highlight w:val="none"/>
        </w:rPr>
        <w:t>谈判小组</w:t>
      </w:r>
      <w:r>
        <w:rPr>
          <w:rFonts w:ascii="Arial" w:hAnsi="Arial" w:eastAsia="宋体" w:cs="Arial"/>
          <w:szCs w:val="21"/>
          <w:highlight w:val="none"/>
        </w:rPr>
        <w:t>所有成员应当</w:t>
      </w:r>
      <w:r>
        <w:rPr>
          <w:rFonts w:ascii="Arial" w:hAnsi="Arial" w:eastAsia="宋体" w:cs="Arial"/>
          <w:kern w:val="0"/>
          <w:szCs w:val="21"/>
          <w:highlight w:val="none"/>
        </w:rPr>
        <w:t>按已确定的</w:t>
      </w:r>
      <w:r>
        <w:rPr>
          <w:rFonts w:ascii="Arial" w:hAnsi="Arial" w:eastAsia="宋体" w:cs="Arial"/>
          <w:szCs w:val="21"/>
          <w:highlight w:val="none"/>
        </w:rPr>
        <w:t>谈判顺序集中与单一供应商分别进行谈判，并给予所有实质性响应竞争性谈判文件要求的供应商平等的谈判机会。</w:t>
      </w:r>
    </w:p>
    <w:p w14:paraId="7FF59BDC">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谈判中，谈判小组不得透露与谈判有关的其他供应商的技术资料、价格和其他信息。</w:t>
      </w:r>
    </w:p>
    <w:p w14:paraId="0703CEBD">
      <w:pPr>
        <w:widowControl/>
        <w:tabs>
          <w:tab w:val="left" w:pos="540"/>
        </w:tabs>
        <w:spacing w:line="390" w:lineRule="exact"/>
        <w:ind w:firstLine="420" w:firstLineChars="200"/>
        <w:jc w:val="left"/>
        <w:rPr>
          <w:rFonts w:ascii="Arial" w:hAnsi="Arial" w:eastAsia="宋体" w:cs="Arial"/>
          <w:szCs w:val="21"/>
          <w:highlight w:val="none"/>
        </w:rPr>
      </w:pPr>
      <w:r>
        <w:rPr>
          <w:rFonts w:ascii="Arial" w:hAnsi="Arial" w:eastAsia="宋体" w:cs="Arial"/>
          <w:szCs w:val="21"/>
          <w:highlight w:val="none"/>
        </w:rPr>
        <w:t>采购代理机构对谈判过程和重要谈判内容进行记录，谈判双方在记录上签字确认。</w:t>
      </w:r>
    </w:p>
    <w:p w14:paraId="4FB7FB0C">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20.6在谈判过程中，谈判小组可以根据谈判文件和谈判情况实质性变动项目需求中的技术、服务要求以及合同草案条款，但不得变动谈判文件中的其他内容。实质性变动的内容，须经采购人代表确认。</w:t>
      </w:r>
    </w:p>
    <w:p w14:paraId="6E23F829">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对谈判文件作出的实质性变动是谈判文件的有效组成部分，谈判小组应当及时以书面形式同时通知所有参加谈判的供应商。</w:t>
      </w:r>
    </w:p>
    <w:p w14:paraId="08D9B192">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供应商应当按照谈判文件的变动情况和谈判小组的要求重新提交响应文件，并由其法定代表人（负责人)或相应的授权委托代表签字或者加盖供应商公章。逾时不交的，视同放弃谈判。</w:t>
      </w:r>
    </w:p>
    <w:p w14:paraId="0D63F5CD">
      <w:pPr>
        <w:widowControl/>
        <w:spacing w:line="390" w:lineRule="exact"/>
        <w:ind w:firstLine="420" w:firstLineChars="200"/>
        <w:jc w:val="left"/>
        <w:rPr>
          <w:rFonts w:ascii="Arial" w:hAnsi="Arial" w:eastAsia="宋体" w:cs="Arial"/>
          <w:kern w:val="0"/>
          <w:szCs w:val="21"/>
          <w:highlight w:val="none"/>
        </w:rPr>
      </w:pPr>
      <w:r>
        <w:rPr>
          <w:rFonts w:ascii="Arial" w:hAnsi="Arial" w:eastAsia="宋体" w:cs="Arial"/>
          <w:kern w:val="0"/>
          <w:szCs w:val="21"/>
          <w:highlight w:val="none"/>
        </w:rPr>
        <w:t>20.7在采购过程中符合竞争要求的供应商或者报价未超过采购预算的供应商不足3家的，采购人或者采购代理机构应当终止竞争性谈判采购活动。</w:t>
      </w:r>
    </w:p>
    <w:p w14:paraId="153F0B79">
      <w:pPr>
        <w:widowControl/>
        <w:spacing w:line="390" w:lineRule="exact"/>
        <w:ind w:firstLine="420" w:firstLineChars="200"/>
        <w:jc w:val="left"/>
        <w:rPr>
          <w:rFonts w:ascii="Arial" w:hAnsi="Arial" w:eastAsia="宋体" w:cs="Arial"/>
          <w:kern w:val="0"/>
          <w:szCs w:val="21"/>
          <w:highlight w:val="none"/>
        </w:rPr>
      </w:pPr>
      <w:r>
        <w:rPr>
          <w:rFonts w:ascii="Arial" w:hAnsi="Arial" w:eastAsia="宋体" w:cs="Arial"/>
          <w:kern w:val="0"/>
          <w:szCs w:val="21"/>
          <w:highlight w:val="none"/>
        </w:rPr>
        <w:t>20.8最后报价</w:t>
      </w:r>
    </w:p>
    <w:p w14:paraId="367B6697">
      <w:pPr>
        <w:spacing w:line="390" w:lineRule="exact"/>
        <w:ind w:firstLine="420" w:firstLineChars="200"/>
        <w:rPr>
          <w:rFonts w:ascii="Arial" w:hAnsi="Arial" w:eastAsia="宋体" w:cs="Arial"/>
          <w:kern w:val="0"/>
          <w:szCs w:val="21"/>
          <w:highlight w:val="none"/>
        </w:rPr>
      </w:pPr>
      <w:r>
        <w:rPr>
          <w:rFonts w:ascii="Arial" w:hAnsi="Arial" w:eastAsia="宋体" w:cs="Arial"/>
          <w:kern w:val="0"/>
          <w:szCs w:val="21"/>
          <w:highlight w:val="none"/>
        </w:rPr>
        <w:t>20.8.1谈判文件能够详细列明采购标的的技术、服务要求的，谈判结束后，谈判小组应当要求所有继续参加谈判的供应商在规定时间内密封提交最后报价，提交最后报价的供应商不得少于3家。</w:t>
      </w:r>
    </w:p>
    <w:p w14:paraId="3E8DEFD0">
      <w:pPr>
        <w:spacing w:line="390" w:lineRule="exact"/>
        <w:ind w:firstLine="420" w:firstLineChars="200"/>
        <w:rPr>
          <w:rFonts w:ascii="Arial" w:hAnsi="Arial" w:eastAsia="宋体" w:cs="Arial"/>
          <w:kern w:val="0"/>
          <w:szCs w:val="21"/>
          <w:highlight w:val="none"/>
        </w:rPr>
      </w:pPr>
      <w:r>
        <w:rPr>
          <w:rFonts w:ascii="Arial" w:hAnsi="Arial" w:eastAsia="宋体" w:cs="Arial"/>
          <w:kern w:val="0"/>
          <w:szCs w:val="21"/>
          <w:highlight w:val="none"/>
        </w:rPr>
        <w:t>20.8.2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14:paraId="0F7CCB20">
      <w:pPr>
        <w:spacing w:line="390" w:lineRule="exact"/>
        <w:ind w:firstLine="420" w:firstLineChars="200"/>
        <w:rPr>
          <w:rFonts w:ascii="Arial" w:hAnsi="Arial" w:eastAsia="宋体" w:cs="Arial"/>
          <w:kern w:val="0"/>
          <w:szCs w:val="21"/>
          <w:highlight w:val="none"/>
        </w:rPr>
      </w:pPr>
      <w:r>
        <w:rPr>
          <w:rFonts w:ascii="Arial" w:hAnsi="Arial" w:eastAsia="宋体" w:cs="Arial"/>
          <w:kern w:val="0"/>
          <w:szCs w:val="21"/>
          <w:highlight w:val="none"/>
        </w:rPr>
        <w:t>20.8.3最后报价是供应商响应文件的有效组成部分。</w:t>
      </w:r>
    </w:p>
    <w:p w14:paraId="0C02FA0E">
      <w:pPr>
        <w:spacing w:line="390" w:lineRule="exact"/>
        <w:ind w:firstLine="420" w:firstLineChars="200"/>
        <w:rPr>
          <w:rFonts w:ascii="Arial" w:hAnsi="Arial" w:eastAsia="宋体" w:cs="Arial"/>
          <w:kern w:val="0"/>
          <w:szCs w:val="21"/>
          <w:highlight w:val="none"/>
        </w:rPr>
      </w:pPr>
      <w:r>
        <w:rPr>
          <w:rFonts w:ascii="Arial" w:hAnsi="Arial" w:eastAsia="宋体" w:cs="Arial"/>
          <w:kern w:val="0"/>
          <w:szCs w:val="21"/>
          <w:highlight w:val="none"/>
        </w:rPr>
        <w:t>20.9已提交响应文件的供应商，在提交最后报价之前，可以根据谈判情况书面退出谈判。</w:t>
      </w:r>
    </w:p>
    <w:p w14:paraId="4D20B707">
      <w:pPr>
        <w:spacing w:line="390" w:lineRule="exact"/>
        <w:ind w:firstLine="420" w:firstLineChars="200"/>
        <w:rPr>
          <w:rFonts w:ascii="Arial" w:hAnsi="Arial" w:eastAsia="宋体" w:cs="Arial"/>
          <w:kern w:val="0"/>
          <w:szCs w:val="21"/>
          <w:highlight w:val="none"/>
        </w:rPr>
      </w:pPr>
      <w:r>
        <w:rPr>
          <w:rFonts w:ascii="Arial" w:hAnsi="Arial" w:eastAsia="宋体" w:cs="Arial"/>
          <w:kern w:val="0"/>
          <w:szCs w:val="21"/>
          <w:highlight w:val="none"/>
        </w:rPr>
        <w:t>未书面退出谈判的供应商应在规定时间内密封提交最后报价，其最后报价不得超出采购预算；谈判过程中谈判文件未作实质性变动的，最后报价不得超过首次报价。</w:t>
      </w:r>
    </w:p>
    <w:p w14:paraId="067DAF14">
      <w:pPr>
        <w:widowControl/>
        <w:tabs>
          <w:tab w:val="left" w:pos="540"/>
        </w:tabs>
        <w:spacing w:line="390" w:lineRule="exact"/>
        <w:ind w:firstLine="420" w:firstLineChars="200"/>
        <w:jc w:val="left"/>
        <w:rPr>
          <w:rFonts w:ascii="Arial" w:hAnsi="Arial" w:eastAsia="宋体" w:cs="Arial"/>
          <w:kern w:val="0"/>
          <w:szCs w:val="21"/>
          <w:highlight w:val="none"/>
        </w:rPr>
      </w:pPr>
      <w:r>
        <w:rPr>
          <w:rFonts w:ascii="Arial" w:hAnsi="Arial" w:eastAsia="宋体" w:cs="Arial"/>
          <w:kern w:val="0"/>
          <w:szCs w:val="21"/>
          <w:highlight w:val="none"/>
        </w:rPr>
        <w:t>20.10评审报告</w:t>
      </w:r>
    </w:p>
    <w:p w14:paraId="1F4C0AD2">
      <w:pPr>
        <w:spacing w:line="390" w:lineRule="exact"/>
        <w:ind w:firstLine="420" w:firstLineChars="200"/>
        <w:rPr>
          <w:rFonts w:ascii="Arial" w:hAnsi="Arial" w:eastAsia="宋体" w:cs="Arial"/>
          <w:kern w:val="0"/>
          <w:sz w:val="24"/>
          <w:highlight w:val="none"/>
        </w:rPr>
      </w:pPr>
      <w:r>
        <w:rPr>
          <w:rFonts w:ascii="Arial" w:hAnsi="Arial" w:eastAsia="宋体" w:cs="Arial"/>
          <w:kern w:val="0"/>
          <w:szCs w:val="21"/>
          <w:highlight w:val="none"/>
        </w:rPr>
        <w:t>谈判小组应当从质量和服务均能满足谈判文件全部实质性响应要求的供应商中，按照评审报价（最后报价）由低到高的顺序提出3名以上（含3名）成交候选人，并编写评审报告。</w:t>
      </w:r>
    </w:p>
    <w:p w14:paraId="4F261B6B">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20.11在评审过程中出现法律法规和谈判文件均没有明确规定的情形时，由谈判小组现场协商解决，协商不一致的，由全体谈判小组投票表决，以得票率二分之一以上专家的意见为准。</w:t>
      </w:r>
    </w:p>
    <w:p w14:paraId="6BD04DB7">
      <w:pPr>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20.12采购代理机构发现谈判小组有明显的违规倾向或歧视现象，或不按评审办法进行，或其他不正常行为的，应当及时制止。</w:t>
      </w:r>
    </w:p>
    <w:p w14:paraId="667E53D6">
      <w:pPr>
        <w:pStyle w:val="15"/>
        <w:spacing w:line="390" w:lineRule="exact"/>
        <w:ind w:firstLine="420" w:firstLineChars="200"/>
        <w:rPr>
          <w:rFonts w:ascii="Arial" w:hAnsi="Arial" w:eastAsia="宋体" w:cs="Arial"/>
          <w:b/>
          <w:bCs/>
          <w:szCs w:val="21"/>
          <w:highlight w:val="none"/>
        </w:rPr>
      </w:pPr>
      <w:r>
        <w:rPr>
          <w:rFonts w:ascii="Arial" w:hAnsi="Arial" w:eastAsia="宋体" w:cs="Arial"/>
          <w:b/>
          <w:bCs/>
          <w:szCs w:val="21"/>
          <w:highlight w:val="none"/>
        </w:rPr>
        <w:t>21. 确定成交供应商</w:t>
      </w:r>
    </w:p>
    <w:p w14:paraId="584BE047">
      <w:pPr>
        <w:pStyle w:val="15"/>
        <w:tabs>
          <w:tab w:val="left" w:pos="4214"/>
        </w:tabs>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（1）采购单位应当确定谈判小组推荐排名第一的成交候选人为成交供应商。</w:t>
      </w:r>
    </w:p>
    <w:p w14:paraId="74BA7B5B">
      <w:pPr>
        <w:pStyle w:val="15"/>
        <w:spacing w:line="390" w:lineRule="exact"/>
        <w:ind w:firstLine="447" w:firstLineChars="213"/>
        <w:rPr>
          <w:rFonts w:ascii="Arial" w:hAnsi="Arial" w:eastAsia="宋体" w:cs="Arial"/>
          <w:szCs w:val="21"/>
          <w:highlight w:val="none"/>
        </w:rPr>
      </w:pPr>
      <w:r>
        <w:rPr>
          <w:rFonts w:ascii="Arial" w:hAnsi="Arial" w:eastAsia="宋体" w:cs="Arial"/>
          <w:szCs w:val="21"/>
          <w:highlight w:val="none"/>
        </w:rPr>
        <w:t>（2）排名第一的成交候选人放弃成交、因不可抗力提出不能履行合同，或因失信行为被取消成交候选人资格的，采购单位可以确定排名第二的成交候选人为成交供应商。</w:t>
      </w:r>
    </w:p>
    <w:p w14:paraId="63F68A19">
      <w:pPr>
        <w:pStyle w:val="15"/>
        <w:spacing w:line="390" w:lineRule="exact"/>
        <w:ind w:firstLine="420" w:firstLineChars="200"/>
        <w:rPr>
          <w:rFonts w:ascii="Arial" w:hAnsi="Arial" w:eastAsia="宋体" w:cs="Arial"/>
          <w:szCs w:val="21"/>
          <w:highlight w:val="none"/>
        </w:rPr>
      </w:pPr>
      <w:r>
        <w:rPr>
          <w:rFonts w:ascii="Arial" w:hAnsi="Arial" w:eastAsia="宋体" w:cs="Arial"/>
          <w:szCs w:val="21"/>
          <w:highlight w:val="none"/>
        </w:rPr>
        <w:t>（3）排名第二的成交候选人因前款规定的同样原因不能签订合同的，采购单位可以确定排名第三的成交候选人为成交供应商。</w:t>
      </w:r>
    </w:p>
    <w:p w14:paraId="27B70118">
      <w:pPr>
        <w:widowControl/>
        <w:shd w:val="clear" w:color="auto" w:fill="FFFFFF"/>
        <w:spacing w:line="390" w:lineRule="exact"/>
        <w:ind w:firstLine="480"/>
        <w:jc w:val="left"/>
        <w:rPr>
          <w:rFonts w:ascii="Arial" w:hAnsi="Arial" w:eastAsia="宋体" w:cs="Arial"/>
          <w:b/>
          <w:szCs w:val="21"/>
          <w:highlight w:val="none"/>
        </w:rPr>
      </w:pPr>
      <w:r>
        <w:rPr>
          <w:rFonts w:ascii="Arial" w:hAnsi="Arial" w:eastAsia="宋体" w:cs="Arial"/>
          <w:b/>
          <w:bCs/>
          <w:szCs w:val="21"/>
          <w:highlight w:val="none"/>
        </w:rPr>
        <w:t xml:space="preserve">22. </w:t>
      </w:r>
      <w:r>
        <w:rPr>
          <w:rFonts w:ascii="Arial" w:hAnsi="Arial" w:eastAsia="宋体" w:cs="Arial"/>
          <w:b/>
          <w:szCs w:val="21"/>
          <w:highlight w:val="none"/>
        </w:rPr>
        <w:t>属于下列情况之一者，响应文件无效：</w:t>
      </w:r>
    </w:p>
    <w:p w14:paraId="483FA298">
      <w:pPr>
        <w:snapToGrid w:val="0"/>
        <w:spacing w:line="390" w:lineRule="exact"/>
        <w:ind w:firstLine="411" w:firstLineChars="196"/>
        <w:rPr>
          <w:rFonts w:ascii="Arial" w:hAnsi="Arial" w:eastAsia="宋体" w:cs="Arial"/>
          <w:szCs w:val="21"/>
          <w:highlight w:val="none"/>
        </w:rPr>
      </w:pPr>
      <w:r>
        <w:rPr>
          <w:rFonts w:ascii="Arial" w:hAnsi="Arial" w:eastAsia="宋体" w:cs="Arial"/>
          <w:szCs w:val="21"/>
          <w:highlight w:val="none"/>
        </w:rPr>
        <w:t>（1）未按谈判文件规定完整提交响应文件或未按规定要求密封、签字、盖章的，或未提供授权委托书（委托代理的）；</w:t>
      </w:r>
    </w:p>
    <w:p w14:paraId="19A48FC5">
      <w:pPr>
        <w:snapToGrid w:val="0"/>
        <w:spacing w:line="390" w:lineRule="exact"/>
        <w:ind w:firstLine="411" w:firstLineChars="196"/>
        <w:rPr>
          <w:rFonts w:ascii="Arial" w:hAnsi="Arial" w:eastAsia="宋体" w:cs="Arial"/>
          <w:szCs w:val="21"/>
          <w:highlight w:val="none"/>
        </w:rPr>
      </w:pPr>
      <w:r>
        <w:rPr>
          <w:rFonts w:ascii="Arial" w:hAnsi="Arial" w:eastAsia="宋体" w:cs="Arial"/>
          <w:szCs w:val="21"/>
          <w:highlight w:val="none"/>
        </w:rPr>
        <w:t>（2）超越了行政许可的经营范围的；</w:t>
      </w:r>
    </w:p>
    <w:p w14:paraId="0DA86BA3">
      <w:pPr>
        <w:snapToGrid w:val="0"/>
        <w:spacing w:line="390" w:lineRule="exact"/>
        <w:ind w:firstLine="411" w:firstLineChars="196"/>
        <w:rPr>
          <w:rFonts w:ascii="Arial" w:hAnsi="Arial" w:eastAsia="宋体" w:cs="Arial"/>
          <w:szCs w:val="21"/>
          <w:highlight w:val="none"/>
        </w:rPr>
      </w:pPr>
      <w:r>
        <w:rPr>
          <w:rFonts w:ascii="Arial" w:hAnsi="Arial" w:eastAsia="宋体" w:cs="Arial"/>
          <w:szCs w:val="21"/>
          <w:highlight w:val="none"/>
        </w:rPr>
        <w:t>（3）不具备谈判文件规定的资格要求的</w:t>
      </w:r>
      <w:r>
        <w:rPr>
          <w:rFonts w:ascii="Arial" w:hAnsi="Arial" w:eastAsia="宋体" w:cs="Arial"/>
          <w:highlight w:val="none"/>
        </w:rPr>
        <w:t>；</w:t>
      </w:r>
    </w:p>
    <w:p w14:paraId="2ADA9DC2">
      <w:pPr>
        <w:snapToGrid w:val="0"/>
        <w:spacing w:line="390" w:lineRule="exact"/>
        <w:ind w:firstLine="411" w:firstLineChars="196"/>
        <w:rPr>
          <w:rFonts w:ascii="Arial" w:hAnsi="Arial" w:eastAsia="宋体" w:cs="Arial"/>
          <w:szCs w:val="21"/>
          <w:highlight w:val="none"/>
        </w:rPr>
      </w:pPr>
      <w:r>
        <w:rPr>
          <w:rFonts w:ascii="Arial" w:hAnsi="Arial" w:eastAsia="宋体" w:cs="Arial"/>
          <w:szCs w:val="21"/>
          <w:highlight w:val="none"/>
        </w:rPr>
        <w:t>（4）响应文件未按谈判文件的内容和要求编制，或提供虚假材料的；</w:t>
      </w:r>
    </w:p>
    <w:p w14:paraId="6E995072">
      <w:pPr>
        <w:snapToGrid w:val="0"/>
        <w:spacing w:line="390" w:lineRule="exact"/>
        <w:ind w:firstLine="411" w:firstLineChars="196"/>
        <w:rPr>
          <w:rFonts w:ascii="Arial" w:hAnsi="Arial" w:eastAsia="宋体" w:cs="Arial"/>
          <w:szCs w:val="21"/>
          <w:highlight w:val="none"/>
        </w:rPr>
      </w:pPr>
      <w:r>
        <w:rPr>
          <w:rFonts w:ascii="Arial" w:hAnsi="Arial" w:eastAsia="宋体" w:cs="Arial"/>
          <w:szCs w:val="21"/>
          <w:highlight w:val="none"/>
        </w:rPr>
        <w:t>（5）响应文件有效期、交付使用期、质保期、售后服务不能满足谈判文件要求的；</w:t>
      </w:r>
    </w:p>
    <w:p w14:paraId="7634F861">
      <w:pPr>
        <w:snapToGrid w:val="0"/>
        <w:spacing w:line="390" w:lineRule="exact"/>
        <w:ind w:firstLine="411" w:firstLineChars="196"/>
        <w:rPr>
          <w:rFonts w:ascii="Arial" w:hAnsi="Arial" w:eastAsia="宋体" w:cs="Arial"/>
          <w:highlight w:val="none"/>
        </w:rPr>
      </w:pPr>
      <w:r>
        <w:rPr>
          <w:rFonts w:ascii="Arial" w:hAnsi="Arial" w:eastAsia="宋体" w:cs="Arial"/>
          <w:szCs w:val="21"/>
          <w:highlight w:val="none"/>
        </w:rPr>
        <w:t>（</w:t>
      </w:r>
      <w:r>
        <w:rPr>
          <w:rFonts w:ascii="Arial" w:hAnsi="Arial" w:eastAsia="宋体" w:cs="Arial"/>
          <w:highlight w:val="none"/>
        </w:rPr>
        <w:t>6）供应商</w:t>
      </w:r>
      <w:r>
        <w:rPr>
          <w:rFonts w:ascii="Arial" w:hAnsi="Arial" w:eastAsia="宋体" w:cs="Arial"/>
          <w:szCs w:val="21"/>
          <w:highlight w:val="none"/>
        </w:rPr>
        <w:t>未就“项目采购需求”中的所有货物内容作完整唯一报价的</w:t>
      </w:r>
      <w:r>
        <w:rPr>
          <w:rFonts w:ascii="Arial" w:hAnsi="Arial" w:eastAsia="宋体" w:cs="Arial"/>
          <w:highlight w:val="none"/>
        </w:rPr>
        <w:t>，或报价超出采购预算金额的，或谈判过程中谈判文件未作实质性变动，最后报价超出首次报价的；</w:t>
      </w:r>
    </w:p>
    <w:p w14:paraId="72B8155D">
      <w:pPr>
        <w:pStyle w:val="15"/>
        <w:spacing w:line="390" w:lineRule="exact"/>
        <w:ind w:firstLine="420" w:firstLineChars="200"/>
        <w:rPr>
          <w:rFonts w:ascii="Arial" w:hAnsi="Arial" w:eastAsia="宋体" w:cs="Arial"/>
          <w:szCs w:val="24"/>
          <w:highlight w:val="none"/>
        </w:rPr>
      </w:pPr>
      <w:r>
        <w:rPr>
          <w:rFonts w:ascii="Arial" w:hAnsi="Arial" w:eastAsia="宋体" w:cs="Arial"/>
          <w:highlight w:val="none"/>
        </w:rPr>
        <w:t>（7）未在谈判小组规定的时间内重新提交响应文件的；</w:t>
      </w:r>
    </w:p>
    <w:p w14:paraId="5E8A49AF">
      <w:pPr>
        <w:pStyle w:val="15"/>
        <w:spacing w:line="390" w:lineRule="exact"/>
        <w:ind w:firstLine="420" w:firstLineChars="200"/>
        <w:rPr>
          <w:rFonts w:ascii="Arial" w:hAnsi="Arial" w:eastAsia="宋体" w:cs="Arial"/>
          <w:szCs w:val="24"/>
          <w:highlight w:val="none"/>
        </w:rPr>
      </w:pPr>
      <w:r>
        <w:rPr>
          <w:rFonts w:ascii="Arial" w:hAnsi="Arial" w:eastAsia="宋体" w:cs="Arial"/>
          <w:szCs w:val="24"/>
          <w:highlight w:val="none"/>
        </w:rPr>
        <w:t>（8）未满足谈判文件全部实质性要求的；或者响应文件有采购人不能接受的附加条件的；</w:t>
      </w:r>
    </w:p>
    <w:p w14:paraId="281C7BFE">
      <w:pPr>
        <w:snapToGrid w:val="0"/>
        <w:spacing w:line="390" w:lineRule="exact"/>
        <w:ind w:firstLine="411" w:firstLineChars="196"/>
        <w:rPr>
          <w:rFonts w:ascii="Arial" w:hAnsi="Arial" w:eastAsia="宋体" w:cs="Arial"/>
          <w:szCs w:val="21"/>
          <w:highlight w:val="none"/>
        </w:rPr>
      </w:pPr>
      <w:r>
        <w:rPr>
          <w:rFonts w:ascii="Arial" w:hAnsi="Arial" w:eastAsia="宋体" w:cs="Arial"/>
          <w:szCs w:val="21"/>
          <w:highlight w:val="none"/>
        </w:rPr>
        <w:t>（9）未在规定时间或未足额缴纳谈判保证金的。</w:t>
      </w:r>
    </w:p>
    <w:p w14:paraId="05CA037A">
      <w:pPr>
        <w:snapToGrid w:val="0"/>
        <w:spacing w:line="390" w:lineRule="exact"/>
        <w:ind w:firstLine="411" w:firstLineChars="196"/>
        <w:rPr>
          <w:rFonts w:ascii="Arial" w:hAnsi="Arial" w:eastAsia="宋体" w:cs="Arial"/>
          <w:szCs w:val="21"/>
          <w:highlight w:val="none"/>
        </w:rPr>
      </w:pPr>
      <w:r>
        <w:rPr>
          <w:rFonts w:ascii="Arial" w:hAnsi="Arial" w:eastAsia="宋体" w:cs="Arial"/>
          <w:szCs w:val="21"/>
          <w:highlight w:val="none"/>
        </w:rPr>
        <w:t>（10）不符合法律、法规和谈判文件规定的其他实质性要求和条件的。</w:t>
      </w:r>
    </w:p>
    <w:p w14:paraId="0726ADDB">
      <w:pPr>
        <w:snapToGrid w:val="0"/>
        <w:spacing w:line="390" w:lineRule="exact"/>
        <w:ind w:left="354" w:leftChars="169" w:firstLine="102" w:firstLineChars="49"/>
        <w:rPr>
          <w:rFonts w:ascii="Arial" w:hAnsi="Arial" w:eastAsia="宋体" w:cs="Arial"/>
          <w:b/>
          <w:szCs w:val="21"/>
          <w:highlight w:val="none"/>
        </w:rPr>
      </w:pPr>
      <w:r>
        <w:rPr>
          <w:rFonts w:ascii="Arial" w:hAnsi="Arial" w:eastAsia="宋体" w:cs="Arial"/>
          <w:b/>
          <w:szCs w:val="21"/>
          <w:highlight w:val="none"/>
        </w:rPr>
        <w:t>23. 供应商有下列23.1、23.2情形之一的，视为串通谈判或属于恶意串通行为，响应文件将被视为无效：</w:t>
      </w:r>
    </w:p>
    <w:p w14:paraId="292A92DA">
      <w:pPr>
        <w:snapToGrid w:val="0"/>
        <w:spacing w:line="390" w:lineRule="exact"/>
        <w:ind w:left="354" w:leftChars="169" w:firstLine="102" w:firstLineChars="49"/>
        <w:rPr>
          <w:rFonts w:ascii="Arial" w:hAnsi="Arial" w:eastAsia="宋体" w:cs="Arial"/>
          <w:b/>
          <w:szCs w:val="21"/>
          <w:highlight w:val="none"/>
        </w:rPr>
      </w:pPr>
      <w:r>
        <w:rPr>
          <w:rFonts w:ascii="Arial" w:hAnsi="Arial" w:eastAsia="宋体" w:cs="Arial"/>
          <w:b/>
          <w:szCs w:val="21"/>
          <w:highlight w:val="none"/>
        </w:rPr>
        <w:t>23.1供应商有下列情形之一的，视为串通参与谈判：</w:t>
      </w:r>
    </w:p>
    <w:p w14:paraId="05FDF750">
      <w:pPr>
        <w:snapToGrid w:val="0"/>
        <w:spacing w:line="390" w:lineRule="exact"/>
        <w:ind w:left="354" w:leftChars="169" w:firstLine="102" w:firstLineChars="49"/>
        <w:rPr>
          <w:rFonts w:ascii="Arial" w:hAnsi="Arial" w:eastAsia="宋体" w:cs="Arial"/>
          <w:highlight w:val="none"/>
        </w:rPr>
      </w:pPr>
      <w:r>
        <w:rPr>
          <w:rFonts w:ascii="Arial" w:hAnsi="Arial" w:eastAsia="宋体" w:cs="Arial"/>
          <w:highlight w:val="none"/>
        </w:rPr>
        <w:t>（1）不同供应商的响应文件由同一单位或者个人编制的；</w:t>
      </w:r>
    </w:p>
    <w:p w14:paraId="190EEFCB">
      <w:pPr>
        <w:snapToGrid w:val="0"/>
        <w:spacing w:line="390" w:lineRule="exact"/>
        <w:ind w:left="354" w:leftChars="169" w:firstLine="102" w:firstLineChars="49"/>
        <w:rPr>
          <w:rFonts w:ascii="Arial" w:hAnsi="Arial" w:eastAsia="宋体" w:cs="Arial"/>
          <w:highlight w:val="none"/>
        </w:rPr>
      </w:pPr>
      <w:r>
        <w:rPr>
          <w:rFonts w:ascii="Arial" w:hAnsi="Arial" w:eastAsia="宋体" w:cs="Arial"/>
          <w:highlight w:val="none"/>
        </w:rPr>
        <w:t>（2）不同供应商委托同一单位或者个人办理谈判事宜的；</w:t>
      </w:r>
    </w:p>
    <w:p w14:paraId="6284FC19">
      <w:pPr>
        <w:snapToGrid w:val="0"/>
        <w:spacing w:line="390" w:lineRule="exact"/>
        <w:ind w:left="354" w:leftChars="169" w:firstLine="102" w:firstLineChars="49"/>
        <w:rPr>
          <w:rFonts w:ascii="Arial" w:hAnsi="Arial" w:eastAsia="宋体" w:cs="Arial"/>
          <w:highlight w:val="none"/>
        </w:rPr>
      </w:pPr>
      <w:r>
        <w:rPr>
          <w:rFonts w:ascii="Arial" w:hAnsi="Arial" w:eastAsia="宋体" w:cs="Arial"/>
          <w:highlight w:val="none"/>
        </w:rPr>
        <w:t>（3）不同的供应商的响应文件载明的项目管理员为同一个人的；</w:t>
      </w:r>
    </w:p>
    <w:p w14:paraId="7CE75606">
      <w:pPr>
        <w:snapToGrid w:val="0"/>
        <w:spacing w:line="390" w:lineRule="exact"/>
        <w:ind w:left="354" w:leftChars="169" w:firstLine="102" w:firstLineChars="49"/>
        <w:rPr>
          <w:rFonts w:ascii="Arial" w:hAnsi="Arial" w:eastAsia="宋体" w:cs="Arial"/>
          <w:highlight w:val="none"/>
        </w:rPr>
      </w:pPr>
      <w:r>
        <w:rPr>
          <w:rFonts w:ascii="Arial" w:hAnsi="Arial" w:eastAsia="宋体" w:cs="Arial"/>
          <w:highlight w:val="none"/>
        </w:rPr>
        <w:t xml:space="preserve">（4）不同供应商的响应文件异常一致或最后报价呈规律性差异的； </w:t>
      </w:r>
    </w:p>
    <w:p w14:paraId="1A6B0C07">
      <w:pPr>
        <w:snapToGrid w:val="0"/>
        <w:spacing w:line="390" w:lineRule="exact"/>
        <w:ind w:left="354" w:leftChars="169" w:firstLine="102" w:firstLineChars="49"/>
        <w:rPr>
          <w:rFonts w:ascii="Arial" w:hAnsi="Arial" w:eastAsia="宋体" w:cs="Arial"/>
          <w:highlight w:val="none"/>
        </w:rPr>
      </w:pPr>
      <w:r>
        <w:rPr>
          <w:rFonts w:ascii="Arial" w:hAnsi="Arial" w:eastAsia="宋体" w:cs="Arial"/>
          <w:highlight w:val="none"/>
        </w:rPr>
        <w:t>（5）不同供应商的响应文件相互混装的；</w:t>
      </w:r>
    </w:p>
    <w:p w14:paraId="29D85D99">
      <w:pPr>
        <w:snapToGrid w:val="0"/>
        <w:spacing w:line="390" w:lineRule="exact"/>
        <w:ind w:firstLine="516" w:firstLineChars="246"/>
        <w:rPr>
          <w:rFonts w:ascii="Arial" w:hAnsi="Arial" w:eastAsia="宋体" w:cs="Arial"/>
          <w:szCs w:val="21"/>
          <w:highlight w:val="none"/>
        </w:rPr>
      </w:pPr>
      <w:r>
        <w:rPr>
          <w:rFonts w:ascii="Arial" w:hAnsi="Arial" w:eastAsia="宋体" w:cs="Arial"/>
          <w:szCs w:val="21"/>
          <w:highlight w:val="none"/>
        </w:rPr>
        <w:t>（6）谈判文件未做实质性变动，供应商最后报价高于首次报价的。</w:t>
      </w:r>
    </w:p>
    <w:p w14:paraId="18BC2560">
      <w:pPr>
        <w:snapToGrid w:val="0"/>
        <w:spacing w:line="380" w:lineRule="exact"/>
        <w:ind w:firstLine="420" w:firstLineChars="200"/>
        <w:jc w:val="left"/>
        <w:rPr>
          <w:rFonts w:ascii="Arial" w:hAnsi="Arial" w:eastAsia="宋体" w:cs="Arial"/>
          <w:b/>
          <w:szCs w:val="21"/>
          <w:highlight w:val="none"/>
        </w:rPr>
      </w:pPr>
      <w:r>
        <w:rPr>
          <w:rFonts w:ascii="Arial" w:hAnsi="Arial" w:eastAsia="宋体" w:cs="Arial"/>
          <w:b/>
          <w:szCs w:val="21"/>
          <w:highlight w:val="none"/>
        </w:rPr>
        <w:t>23.2供应商有下列情形之一的，属于恶意串通行为：</w:t>
      </w:r>
    </w:p>
    <w:p w14:paraId="43EFDFAE">
      <w:pPr>
        <w:snapToGrid w:val="0"/>
        <w:spacing w:line="380" w:lineRule="exact"/>
        <w:ind w:firstLine="420" w:firstLineChars="200"/>
        <w:jc w:val="left"/>
        <w:rPr>
          <w:rFonts w:ascii="Arial" w:hAnsi="Arial" w:eastAsia="宋体" w:cs="Arial"/>
          <w:szCs w:val="21"/>
          <w:highlight w:val="none"/>
        </w:rPr>
      </w:pPr>
      <w:r>
        <w:rPr>
          <w:rFonts w:ascii="Arial" w:hAnsi="Arial" w:eastAsia="宋体" w:cs="Arial"/>
          <w:szCs w:val="21"/>
          <w:highlight w:val="none"/>
        </w:rPr>
        <w:t>（1）供应商直接或者间接从采购人或者采购代理机构处获得其他供应商的相关信息并修改其响应文件的：</w:t>
      </w:r>
    </w:p>
    <w:p w14:paraId="3E9C5F66">
      <w:pPr>
        <w:snapToGrid w:val="0"/>
        <w:spacing w:line="380" w:lineRule="exact"/>
        <w:ind w:firstLine="420" w:firstLineChars="200"/>
        <w:jc w:val="left"/>
        <w:rPr>
          <w:rFonts w:ascii="Arial" w:hAnsi="Arial" w:eastAsia="宋体" w:cs="Arial"/>
          <w:szCs w:val="21"/>
          <w:highlight w:val="none"/>
        </w:rPr>
      </w:pPr>
      <w:r>
        <w:rPr>
          <w:rFonts w:ascii="Arial" w:hAnsi="Arial" w:eastAsia="宋体" w:cs="Arial"/>
          <w:szCs w:val="21"/>
          <w:highlight w:val="none"/>
        </w:rPr>
        <w:t>（2）供应商按照采购人或者采购代理机构的授意撤换、修改响应文件的；</w:t>
      </w:r>
    </w:p>
    <w:p w14:paraId="44775C0B">
      <w:pPr>
        <w:snapToGrid w:val="0"/>
        <w:spacing w:line="380" w:lineRule="exact"/>
        <w:ind w:firstLine="420" w:firstLineChars="200"/>
        <w:jc w:val="left"/>
        <w:rPr>
          <w:rFonts w:ascii="Arial" w:hAnsi="Arial" w:eastAsia="宋体" w:cs="Arial"/>
          <w:szCs w:val="21"/>
          <w:highlight w:val="none"/>
        </w:rPr>
      </w:pPr>
      <w:r>
        <w:rPr>
          <w:rFonts w:ascii="Arial" w:hAnsi="Arial" w:eastAsia="宋体" w:cs="Arial"/>
          <w:szCs w:val="21"/>
          <w:highlight w:val="none"/>
        </w:rPr>
        <w:t>（3）供应商之间协商报价、技术方案等响应文件的实质性内容的；</w:t>
      </w:r>
    </w:p>
    <w:p w14:paraId="11FEEAED">
      <w:pPr>
        <w:snapToGrid w:val="0"/>
        <w:spacing w:line="380" w:lineRule="exact"/>
        <w:ind w:firstLine="420" w:firstLineChars="200"/>
        <w:jc w:val="left"/>
        <w:rPr>
          <w:rFonts w:ascii="Arial" w:hAnsi="Arial" w:eastAsia="宋体" w:cs="Arial"/>
          <w:szCs w:val="21"/>
          <w:highlight w:val="none"/>
        </w:rPr>
      </w:pPr>
      <w:r>
        <w:rPr>
          <w:rFonts w:ascii="Arial" w:hAnsi="Arial" w:eastAsia="宋体" w:cs="Arial"/>
          <w:szCs w:val="21"/>
          <w:highlight w:val="none"/>
        </w:rPr>
        <w:t>（4）属于同一集团、协会、商会等组织成员的供应商按照该组织要求协同参加政府采购活动的；</w:t>
      </w:r>
    </w:p>
    <w:p w14:paraId="382473EA">
      <w:pPr>
        <w:snapToGrid w:val="0"/>
        <w:spacing w:line="360" w:lineRule="exact"/>
        <w:ind w:firstLine="420" w:firstLineChars="200"/>
        <w:jc w:val="left"/>
        <w:rPr>
          <w:rFonts w:ascii="Arial" w:hAnsi="Arial" w:eastAsia="宋体" w:cs="Arial"/>
          <w:szCs w:val="21"/>
          <w:highlight w:val="none"/>
        </w:rPr>
      </w:pPr>
      <w:r>
        <w:rPr>
          <w:rFonts w:ascii="Arial" w:hAnsi="Arial" w:eastAsia="宋体" w:cs="Arial"/>
          <w:szCs w:val="21"/>
          <w:highlight w:val="none"/>
        </w:rPr>
        <w:t>（5）供应商之间事先约定一致抬高或者压低报价,或者在采购项目中事先约定轮流以高价位或者低价位成交,或者事先约定由某一特定供应商成交,然后再参加谈判的；</w:t>
      </w:r>
    </w:p>
    <w:p w14:paraId="1AFA07B0">
      <w:pPr>
        <w:snapToGrid w:val="0"/>
        <w:spacing w:line="360" w:lineRule="exact"/>
        <w:ind w:firstLine="420" w:firstLineChars="200"/>
        <w:jc w:val="left"/>
        <w:rPr>
          <w:rFonts w:ascii="Arial" w:hAnsi="Arial" w:eastAsia="宋体" w:cs="Arial"/>
          <w:szCs w:val="21"/>
          <w:highlight w:val="none"/>
        </w:rPr>
      </w:pPr>
      <w:r>
        <w:rPr>
          <w:rFonts w:ascii="Arial" w:hAnsi="Arial" w:eastAsia="宋体" w:cs="Arial"/>
          <w:szCs w:val="21"/>
          <w:highlight w:val="none"/>
        </w:rPr>
        <w:t>（6）供应商之间商定部分供应商放弃参加政府采购活动或者放弃成交的；</w:t>
      </w:r>
    </w:p>
    <w:p w14:paraId="7EA0FCC2">
      <w:pPr>
        <w:snapToGrid w:val="0"/>
        <w:spacing w:line="360" w:lineRule="exact"/>
        <w:ind w:firstLine="420" w:firstLineChars="200"/>
        <w:jc w:val="left"/>
        <w:rPr>
          <w:rFonts w:ascii="Arial" w:hAnsi="Arial" w:eastAsia="宋体" w:cs="Arial"/>
          <w:szCs w:val="21"/>
          <w:highlight w:val="none"/>
        </w:rPr>
      </w:pPr>
      <w:r>
        <w:rPr>
          <w:rFonts w:ascii="Arial" w:hAnsi="Arial" w:eastAsia="宋体" w:cs="Arial"/>
          <w:szCs w:val="21"/>
          <w:highlight w:val="none"/>
        </w:rPr>
        <w:t>（7）供应商与采购人或者采购代理机构之间、供应商相互之间，为谋求特定供应商成交或者排斥其他供应商的其他串通行为的。</w:t>
      </w:r>
    </w:p>
    <w:p w14:paraId="78ABFDF6">
      <w:pPr>
        <w:snapToGrid w:val="0"/>
        <w:spacing w:line="360" w:lineRule="exact"/>
        <w:ind w:firstLine="411" w:firstLineChars="196"/>
        <w:rPr>
          <w:rFonts w:ascii="Arial" w:hAnsi="Arial" w:eastAsia="宋体" w:cs="Arial"/>
          <w:b/>
          <w:szCs w:val="21"/>
          <w:highlight w:val="none"/>
        </w:rPr>
      </w:pPr>
      <w:r>
        <w:rPr>
          <w:rFonts w:ascii="Arial" w:hAnsi="Arial" w:eastAsia="宋体" w:cs="Arial"/>
          <w:b/>
          <w:szCs w:val="21"/>
          <w:highlight w:val="none"/>
        </w:rPr>
        <w:t>24. 出现下列情形之一的，采购人或者采购代理机构应当终止竞争性谈判采购活动，发布项目终止公告并说明原因，重新开展采购活动：</w:t>
      </w:r>
    </w:p>
    <w:p w14:paraId="11C44DF6">
      <w:pPr>
        <w:snapToGrid w:val="0"/>
        <w:spacing w:line="360" w:lineRule="exact"/>
        <w:ind w:firstLine="411" w:firstLineChars="196"/>
        <w:rPr>
          <w:rFonts w:ascii="Arial" w:hAnsi="Arial" w:eastAsia="宋体" w:cs="Arial"/>
          <w:szCs w:val="21"/>
          <w:highlight w:val="none"/>
        </w:rPr>
      </w:pPr>
      <w:r>
        <w:rPr>
          <w:rFonts w:ascii="Arial" w:hAnsi="Arial" w:eastAsia="宋体" w:cs="Arial"/>
          <w:szCs w:val="21"/>
          <w:highlight w:val="none"/>
        </w:rPr>
        <w:t>（1）因情况变化，不再符合规定的竞争性谈判采购方式适用情形的；</w:t>
      </w:r>
    </w:p>
    <w:p w14:paraId="46EE21CF">
      <w:pPr>
        <w:snapToGrid w:val="0"/>
        <w:spacing w:line="360" w:lineRule="exact"/>
        <w:ind w:firstLine="411" w:firstLineChars="196"/>
        <w:rPr>
          <w:rFonts w:ascii="Arial" w:hAnsi="Arial" w:eastAsia="宋体" w:cs="Arial"/>
          <w:szCs w:val="21"/>
          <w:highlight w:val="none"/>
        </w:rPr>
      </w:pPr>
      <w:r>
        <w:rPr>
          <w:rFonts w:ascii="Arial" w:hAnsi="Arial" w:eastAsia="宋体" w:cs="Arial"/>
          <w:szCs w:val="21"/>
          <w:highlight w:val="none"/>
        </w:rPr>
        <w:t xml:space="preserve">（2）出现影响采购公正的违法、违规行为的； </w:t>
      </w:r>
    </w:p>
    <w:p w14:paraId="2FB0BB16">
      <w:pPr>
        <w:snapToGrid w:val="0"/>
        <w:spacing w:line="360" w:lineRule="exact"/>
        <w:ind w:firstLine="411" w:firstLineChars="196"/>
        <w:rPr>
          <w:rFonts w:ascii="Arial" w:hAnsi="Arial" w:eastAsia="宋体" w:cs="Arial"/>
          <w:szCs w:val="21"/>
          <w:highlight w:val="none"/>
        </w:rPr>
      </w:pPr>
      <w:r>
        <w:rPr>
          <w:rFonts w:ascii="Arial" w:hAnsi="Arial" w:eastAsia="宋体" w:cs="Arial"/>
          <w:szCs w:val="21"/>
          <w:highlight w:val="none"/>
        </w:rPr>
        <w:t xml:space="preserve">（3）在采购过程中符合竞争要求的供应商或者报价未超过采购预算的供应商不足3家的。  </w:t>
      </w:r>
    </w:p>
    <w:p w14:paraId="3574F26C">
      <w:pPr>
        <w:snapToGrid w:val="0"/>
        <w:spacing w:line="360" w:lineRule="exact"/>
        <w:ind w:firstLine="420" w:firstLineChars="200"/>
        <w:rPr>
          <w:rFonts w:ascii="Arial" w:hAnsi="Arial" w:eastAsia="宋体" w:cs="Arial"/>
          <w:b/>
          <w:highlight w:val="none"/>
        </w:rPr>
      </w:pPr>
      <w:r>
        <w:rPr>
          <w:rFonts w:ascii="Arial" w:hAnsi="Arial" w:eastAsia="宋体" w:cs="Arial"/>
          <w:b/>
          <w:highlight w:val="none"/>
        </w:rPr>
        <w:t>25. 谈判过程的监控</w:t>
      </w:r>
    </w:p>
    <w:p w14:paraId="104B43D1">
      <w:pPr>
        <w:pStyle w:val="15"/>
        <w:spacing w:line="360" w:lineRule="exact"/>
        <w:ind w:firstLine="411" w:firstLineChars="196"/>
        <w:rPr>
          <w:rFonts w:ascii="Arial" w:hAnsi="Arial" w:eastAsia="宋体" w:cs="Arial"/>
          <w:highlight w:val="none"/>
        </w:rPr>
      </w:pPr>
      <w:r>
        <w:rPr>
          <w:rFonts w:ascii="Arial" w:hAnsi="Arial" w:eastAsia="宋体" w:cs="Arial"/>
          <w:highlight w:val="none"/>
        </w:rPr>
        <w:t>本项目谈判过程实行全程录音、录像监控，供应商在谈判过程中所进行的试图影响谈判结果的不公正活动，可能导致其谈判被拒绝。</w:t>
      </w:r>
    </w:p>
    <w:p w14:paraId="7EA391DC">
      <w:pPr>
        <w:snapToGrid w:val="0"/>
        <w:spacing w:line="360" w:lineRule="exact"/>
        <w:ind w:firstLine="420" w:firstLineChars="200"/>
        <w:rPr>
          <w:rFonts w:ascii="Arial" w:hAnsi="Arial" w:eastAsia="宋体" w:cs="Arial"/>
          <w:b/>
          <w:highlight w:val="none"/>
        </w:rPr>
      </w:pPr>
      <w:r>
        <w:rPr>
          <w:rFonts w:ascii="Arial" w:hAnsi="Arial" w:eastAsia="宋体" w:cs="Arial"/>
          <w:b/>
          <w:highlight w:val="none"/>
        </w:rPr>
        <w:t xml:space="preserve">26. 信用查询 </w:t>
      </w:r>
    </w:p>
    <w:p w14:paraId="411F36AF">
      <w:pPr>
        <w:spacing w:line="360" w:lineRule="exact"/>
        <w:ind w:firstLine="420" w:firstLineChars="200"/>
        <w:rPr>
          <w:rFonts w:ascii="Arial" w:hAnsi="Arial" w:eastAsia="宋体" w:cs="Arial"/>
          <w:szCs w:val="21"/>
          <w:highlight w:val="none"/>
        </w:rPr>
      </w:pPr>
      <w:r>
        <w:rPr>
          <w:rFonts w:ascii="Arial" w:hAnsi="Arial" w:eastAsia="宋体" w:cs="Arial"/>
          <w:szCs w:val="21"/>
          <w:highlight w:val="none"/>
        </w:rPr>
        <w:t>根据《关于做好政府采购有关信用主体标识码登记及在政府采购活动中查询使用信用记录有关问题的通知》（桂财采〔2016〕37号），由采购代理机构对第一成交候选人进行信用查询：</w:t>
      </w:r>
    </w:p>
    <w:p w14:paraId="29F6230C">
      <w:pPr>
        <w:spacing w:line="360" w:lineRule="exact"/>
        <w:ind w:firstLine="420" w:firstLineChars="200"/>
        <w:rPr>
          <w:rFonts w:ascii="Arial" w:hAnsi="Arial" w:eastAsia="宋体" w:cs="Arial"/>
          <w:szCs w:val="21"/>
          <w:highlight w:val="none"/>
        </w:rPr>
      </w:pPr>
      <w:r>
        <w:rPr>
          <w:rFonts w:ascii="Arial" w:hAnsi="Arial" w:eastAsia="宋体" w:cs="Arial"/>
          <w:szCs w:val="21"/>
          <w:highlight w:val="none"/>
        </w:rPr>
        <w:t>⑴查询渠道：“信用中国”网站(www.creditchina.gov.cn)、中国政府采购网(www.ccgp.gov.cn)等；</w:t>
      </w:r>
    </w:p>
    <w:p w14:paraId="7D2FB853">
      <w:pPr>
        <w:spacing w:line="360" w:lineRule="exact"/>
        <w:ind w:firstLine="420" w:firstLineChars="200"/>
        <w:rPr>
          <w:rFonts w:ascii="Arial" w:hAnsi="Arial" w:eastAsia="宋体" w:cs="Arial"/>
          <w:szCs w:val="21"/>
          <w:highlight w:val="none"/>
        </w:rPr>
      </w:pPr>
      <w:r>
        <w:rPr>
          <w:rFonts w:ascii="Arial" w:hAnsi="Arial" w:eastAsia="宋体" w:cs="Arial"/>
          <w:szCs w:val="21"/>
          <w:highlight w:val="none"/>
        </w:rPr>
        <w:t>⑵查询截止时间：成交通知书发出前；</w:t>
      </w:r>
    </w:p>
    <w:p w14:paraId="31D54490">
      <w:pPr>
        <w:spacing w:line="360" w:lineRule="exact"/>
        <w:ind w:firstLine="420" w:firstLineChars="200"/>
        <w:rPr>
          <w:rFonts w:ascii="Arial" w:hAnsi="Arial" w:eastAsia="宋体" w:cs="Arial"/>
          <w:szCs w:val="21"/>
          <w:highlight w:val="none"/>
        </w:rPr>
      </w:pPr>
      <w:r>
        <w:rPr>
          <w:rFonts w:ascii="Arial" w:hAnsi="Arial" w:eastAsia="宋体" w:cs="Arial"/>
          <w:szCs w:val="21"/>
          <w:highlight w:val="none"/>
        </w:rPr>
        <w:t>⑶信用信息查询记录和证据留存方式：在查询网站中直接打印查询记录，打印材料作为采购活动资料保存；</w:t>
      </w:r>
    </w:p>
    <w:p w14:paraId="393D83EB">
      <w:pPr>
        <w:spacing w:line="360" w:lineRule="exact"/>
        <w:ind w:firstLine="420" w:firstLineChars="200"/>
        <w:rPr>
          <w:rFonts w:ascii="Arial" w:hAnsi="Arial" w:eastAsia="宋体" w:cs="Arial"/>
          <w:szCs w:val="21"/>
          <w:highlight w:val="none"/>
        </w:rPr>
      </w:pPr>
      <w:r>
        <w:rPr>
          <w:rFonts w:ascii="Arial" w:hAnsi="Arial" w:eastAsia="宋体" w:cs="Arial"/>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p w14:paraId="606DD36E">
      <w:pPr>
        <w:pStyle w:val="15"/>
        <w:spacing w:line="360" w:lineRule="exact"/>
        <w:ind w:firstLine="411" w:firstLineChars="196"/>
        <w:rPr>
          <w:rFonts w:ascii="Arial" w:hAnsi="Arial" w:eastAsia="宋体" w:cs="Arial"/>
          <w:b/>
          <w:highlight w:val="none"/>
        </w:rPr>
      </w:pPr>
      <w:r>
        <w:rPr>
          <w:rFonts w:ascii="Arial" w:hAnsi="Arial" w:eastAsia="宋体" w:cs="Arial"/>
          <w:b/>
          <w:highlight w:val="none"/>
        </w:rPr>
        <w:t>27</w:t>
      </w:r>
      <w:r>
        <w:rPr>
          <w:rFonts w:ascii="Arial" w:hAnsi="Arial" w:eastAsia="宋体" w:cs="Arial"/>
          <w:b/>
          <w:szCs w:val="21"/>
          <w:highlight w:val="none"/>
        </w:rPr>
        <w:t xml:space="preserve">. </w:t>
      </w:r>
      <w:r>
        <w:rPr>
          <w:rFonts w:ascii="Arial" w:hAnsi="Arial" w:eastAsia="宋体" w:cs="Arial"/>
          <w:b/>
          <w:szCs w:val="24"/>
          <w:highlight w:val="none"/>
        </w:rPr>
        <w:t>成交公告及成交通知书</w:t>
      </w:r>
    </w:p>
    <w:p w14:paraId="75129B89">
      <w:pPr>
        <w:pStyle w:val="15"/>
        <w:tabs>
          <w:tab w:val="left" w:pos="455"/>
        </w:tabs>
        <w:spacing w:line="360" w:lineRule="exact"/>
        <w:ind w:firstLine="420" w:firstLineChars="200"/>
        <w:rPr>
          <w:rFonts w:ascii="Arial" w:hAnsi="Arial" w:eastAsia="宋体" w:cs="Arial"/>
          <w:szCs w:val="24"/>
          <w:highlight w:val="none"/>
        </w:rPr>
      </w:pPr>
      <w:r>
        <w:rPr>
          <w:rFonts w:ascii="Arial" w:hAnsi="Arial" w:eastAsia="宋体" w:cs="Arial"/>
          <w:highlight w:val="none"/>
        </w:rPr>
        <w:t xml:space="preserve">27.1 </w:t>
      </w:r>
      <w:r>
        <w:rPr>
          <w:rFonts w:ascii="Arial" w:hAnsi="Arial" w:eastAsia="宋体" w:cs="Arial"/>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eastAsia="宋体" w:cs="Arial"/>
          <w:szCs w:val="24"/>
          <w:highlight w:val="none"/>
        </w:rPr>
        <w:t>内发出成交通知书，并在指定媒体上公告成交信息。</w:t>
      </w:r>
    </w:p>
    <w:p w14:paraId="5D88CC49">
      <w:pPr>
        <w:spacing w:line="360" w:lineRule="exact"/>
        <w:ind w:firstLine="420" w:firstLineChars="200"/>
        <w:rPr>
          <w:rFonts w:ascii="Arial" w:hAnsi="Arial" w:eastAsia="宋体" w:cs="Arial"/>
          <w:szCs w:val="21"/>
          <w:highlight w:val="none"/>
        </w:rPr>
      </w:pPr>
      <w:r>
        <w:rPr>
          <w:rFonts w:ascii="Arial" w:hAnsi="Arial" w:eastAsia="宋体" w:cs="Arial"/>
          <w:szCs w:val="21"/>
          <w:highlight w:val="none"/>
        </w:rPr>
        <w:t>27.2在发布成交公告的同时，采购代理机构向成交供应商发出成交通知书。成交供应商应自接到通知之日起七个工作日内，办理成交通知书领取手续。</w:t>
      </w:r>
    </w:p>
    <w:p w14:paraId="4E51B1F5">
      <w:pPr>
        <w:spacing w:line="360" w:lineRule="exact"/>
        <w:ind w:firstLine="420" w:firstLineChars="200"/>
        <w:rPr>
          <w:rFonts w:ascii="Arial" w:hAnsi="Arial" w:eastAsia="宋体" w:cs="Arial"/>
          <w:szCs w:val="21"/>
          <w:highlight w:val="none"/>
        </w:rPr>
      </w:pPr>
      <w:r>
        <w:rPr>
          <w:rFonts w:ascii="Arial" w:hAnsi="Arial" w:eastAsia="宋体" w:cs="Arial"/>
          <w:szCs w:val="21"/>
          <w:highlight w:val="none"/>
        </w:rPr>
        <w:t>27.3 采购代理机构无义务向未成交的供应商解释未成交原因和退还响应文件。</w:t>
      </w:r>
    </w:p>
    <w:p w14:paraId="0B71F999">
      <w:pPr>
        <w:tabs>
          <w:tab w:val="left" w:pos="1140"/>
        </w:tabs>
        <w:spacing w:line="390" w:lineRule="exact"/>
        <w:jc w:val="center"/>
        <w:rPr>
          <w:rFonts w:ascii="Arial" w:hAnsi="Arial" w:eastAsia="宋体" w:cs="Arial"/>
          <w:b/>
          <w:sz w:val="28"/>
          <w:szCs w:val="28"/>
          <w:highlight w:val="none"/>
        </w:rPr>
      </w:pPr>
    </w:p>
    <w:p w14:paraId="08234E1C">
      <w:pPr>
        <w:tabs>
          <w:tab w:val="left" w:pos="1140"/>
        </w:tabs>
        <w:spacing w:line="390" w:lineRule="exact"/>
        <w:jc w:val="center"/>
        <w:rPr>
          <w:rFonts w:ascii="Arial" w:hAnsi="Arial" w:eastAsia="宋体" w:cs="Arial"/>
          <w:b/>
          <w:sz w:val="28"/>
          <w:szCs w:val="28"/>
          <w:highlight w:val="none"/>
        </w:rPr>
      </w:pPr>
      <w:r>
        <w:rPr>
          <w:rFonts w:ascii="Arial" w:hAnsi="Arial" w:eastAsia="宋体" w:cs="Arial"/>
          <w:b/>
          <w:sz w:val="28"/>
          <w:szCs w:val="28"/>
          <w:highlight w:val="none"/>
        </w:rPr>
        <w:t>五、签订合同</w:t>
      </w:r>
    </w:p>
    <w:p w14:paraId="7E27A3A6">
      <w:pPr>
        <w:spacing w:line="360" w:lineRule="exact"/>
        <w:ind w:firstLine="411" w:firstLineChars="196"/>
        <w:rPr>
          <w:rFonts w:ascii="Arial" w:hAnsi="Arial" w:eastAsia="宋体" w:cs="Arial"/>
          <w:b/>
          <w:highlight w:val="none"/>
        </w:rPr>
      </w:pPr>
      <w:r>
        <w:rPr>
          <w:rFonts w:ascii="Arial" w:hAnsi="Arial" w:eastAsia="宋体" w:cs="Arial"/>
          <w:b/>
          <w:highlight w:val="none"/>
        </w:rPr>
        <w:t>28</w:t>
      </w:r>
      <w:r>
        <w:rPr>
          <w:rFonts w:ascii="Arial" w:hAnsi="Arial" w:eastAsia="宋体" w:cs="Arial"/>
          <w:b/>
          <w:szCs w:val="21"/>
          <w:highlight w:val="none"/>
        </w:rPr>
        <w:t xml:space="preserve">. </w:t>
      </w:r>
      <w:r>
        <w:rPr>
          <w:rFonts w:ascii="Arial" w:hAnsi="Arial" w:eastAsia="宋体" w:cs="Arial"/>
          <w:b/>
          <w:highlight w:val="none"/>
        </w:rPr>
        <w:t>履约保证金</w:t>
      </w:r>
    </w:p>
    <w:p w14:paraId="692CA743">
      <w:pPr>
        <w:snapToGrid w:val="0"/>
        <w:spacing w:line="400" w:lineRule="exact"/>
        <w:ind w:firstLine="411" w:firstLineChars="196"/>
        <w:rPr>
          <w:rFonts w:ascii="Arial" w:hAnsi="Arial" w:eastAsia="宋体" w:cs="Arial"/>
          <w:bCs/>
          <w:szCs w:val="21"/>
          <w:highlight w:val="none"/>
        </w:rPr>
      </w:pPr>
      <w:r>
        <w:rPr>
          <w:rFonts w:ascii="Arial" w:hAnsi="Arial" w:eastAsia="宋体" w:cs="Arial"/>
          <w:bCs/>
          <w:szCs w:val="21"/>
          <w:highlight w:val="none"/>
        </w:rPr>
        <w:t>28.1.履约保证金金额：在合同签订之前，成交供应商按成交金额的5%（如成交供应商为中小微企业的，按成交金额的2%）向采购人交纳履约保证金。</w:t>
      </w:r>
    </w:p>
    <w:p w14:paraId="322F0E63">
      <w:pPr>
        <w:snapToGrid w:val="0"/>
        <w:spacing w:line="400" w:lineRule="exact"/>
        <w:ind w:firstLine="411" w:firstLineChars="196"/>
        <w:rPr>
          <w:rFonts w:ascii="Arial" w:hAnsi="Arial" w:eastAsia="宋体" w:cs="Arial"/>
          <w:bCs/>
          <w:szCs w:val="21"/>
          <w:highlight w:val="none"/>
        </w:rPr>
      </w:pPr>
      <w:r>
        <w:rPr>
          <w:rFonts w:ascii="Arial" w:hAnsi="Arial" w:eastAsia="宋体" w:cs="Arial"/>
          <w:bCs/>
          <w:szCs w:val="21"/>
          <w:highlight w:val="none"/>
        </w:rPr>
        <w:t>28.2.履约保证金递交方式：转账或电汇等非现金形式。</w:t>
      </w:r>
    </w:p>
    <w:p w14:paraId="4CF9CDEC">
      <w:pPr>
        <w:snapToGrid w:val="0"/>
        <w:spacing w:line="400" w:lineRule="exact"/>
        <w:ind w:firstLine="411" w:firstLineChars="196"/>
        <w:rPr>
          <w:rFonts w:ascii="Arial" w:hAnsi="Arial" w:eastAsia="宋体" w:cs="Arial"/>
          <w:bCs/>
          <w:szCs w:val="21"/>
          <w:highlight w:val="none"/>
        </w:rPr>
      </w:pPr>
      <w:r>
        <w:rPr>
          <w:rFonts w:ascii="Arial" w:hAnsi="Arial" w:eastAsia="宋体" w:cs="Arial"/>
          <w:bCs/>
          <w:szCs w:val="21"/>
          <w:highlight w:val="none"/>
        </w:rPr>
        <w:t>28.3.履约保证金指定账户</w:t>
      </w:r>
    </w:p>
    <w:p w14:paraId="344F4321">
      <w:pPr>
        <w:snapToGrid w:val="0"/>
        <w:spacing w:line="400" w:lineRule="exact"/>
        <w:ind w:firstLine="411" w:firstLineChars="196"/>
        <w:rPr>
          <w:rFonts w:ascii="Arial" w:hAnsi="Arial" w:eastAsia="宋体" w:cs="Arial"/>
          <w:bCs/>
          <w:szCs w:val="21"/>
          <w:highlight w:val="none"/>
        </w:rPr>
      </w:pPr>
      <w:r>
        <w:rPr>
          <w:rFonts w:ascii="Arial" w:hAnsi="Arial" w:eastAsia="宋体" w:cs="Arial"/>
          <w:bCs/>
          <w:szCs w:val="21"/>
          <w:highlight w:val="none"/>
        </w:rPr>
        <w:t>开户名称：桂林理工大学</w:t>
      </w:r>
    </w:p>
    <w:p w14:paraId="3A09AA42">
      <w:pPr>
        <w:snapToGrid w:val="0"/>
        <w:spacing w:line="400" w:lineRule="exact"/>
        <w:ind w:firstLine="411" w:firstLineChars="196"/>
        <w:rPr>
          <w:rFonts w:ascii="Arial" w:hAnsi="Arial" w:eastAsia="宋体" w:cs="Arial"/>
          <w:bCs/>
          <w:szCs w:val="21"/>
          <w:highlight w:val="none"/>
        </w:rPr>
      </w:pPr>
      <w:r>
        <w:rPr>
          <w:rFonts w:ascii="Arial" w:hAnsi="Arial" w:eastAsia="宋体" w:cs="Arial"/>
          <w:bCs/>
          <w:szCs w:val="21"/>
          <w:highlight w:val="none"/>
        </w:rPr>
        <w:t>开户银行：中国银行桂林分行</w:t>
      </w:r>
    </w:p>
    <w:p w14:paraId="53B6A0BE">
      <w:pPr>
        <w:snapToGrid w:val="0"/>
        <w:spacing w:line="400" w:lineRule="exact"/>
        <w:ind w:firstLine="411" w:firstLineChars="196"/>
        <w:rPr>
          <w:rFonts w:ascii="Arial" w:hAnsi="Arial" w:eastAsia="宋体" w:cs="Arial"/>
          <w:bCs/>
          <w:szCs w:val="21"/>
          <w:highlight w:val="none"/>
        </w:rPr>
      </w:pPr>
      <w:r>
        <w:rPr>
          <w:rFonts w:ascii="Arial" w:hAnsi="Arial" w:eastAsia="宋体" w:cs="Arial"/>
          <w:bCs/>
          <w:szCs w:val="21"/>
          <w:highlight w:val="none"/>
        </w:rPr>
        <w:t>账号：613257488744。</w:t>
      </w:r>
    </w:p>
    <w:p w14:paraId="2365CC4F">
      <w:pPr>
        <w:snapToGrid w:val="0"/>
        <w:spacing w:line="400" w:lineRule="exact"/>
        <w:ind w:firstLine="411" w:firstLineChars="196"/>
        <w:rPr>
          <w:rFonts w:ascii="Arial" w:hAnsi="Arial" w:eastAsia="宋体" w:cs="Arial"/>
          <w:bCs/>
          <w:szCs w:val="21"/>
          <w:highlight w:val="none"/>
        </w:rPr>
      </w:pPr>
      <w:r>
        <w:rPr>
          <w:rFonts w:ascii="Arial" w:hAnsi="Arial" w:eastAsia="宋体" w:cs="Arial"/>
          <w:bCs/>
          <w:szCs w:val="21"/>
          <w:highlight w:val="none"/>
        </w:rPr>
        <w:t>28.4.履约保证金退付方式、时间及条件：</w:t>
      </w:r>
    </w:p>
    <w:p w14:paraId="556C73C1">
      <w:pPr>
        <w:snapToGrid w:val="0"/>
        <w:spacing w:line="400" w:lineRule="exact"/>
        <w:ind w:firstLine="411" w:firstLineChars="196"/>
        <w:rPr>
          <w:rFonts w:ascii="Arial" w:hAnsi="Arial" w:eastAsia="宋体" w:cs="Arial"/>
          <w:bCs/>
          <w:szCs w:val="21"/>
          <w:highlight w:val="none"/>
        </w:rPr>
      </w:pPr>
      <w:r>
        <w:rPr>
          <w:rFonts w:ascii="Arial" w:hAnsi="Arial" w:eastAsia="宋体" w:cs="Arial"/>
          <w:bCs/>
          <w:szCs w:val="21"/>
          <w:highlight w:val="none"/>
        </w:rPr>
        <w:t>（1）成交供应商须按上述规定的金额、方式将履约保证金转入桂林理工大学账户。否则，不予签订合同。</w:t>
      </w:r>
    </w:p>
    <w:p w14:paraId="504AF976">
      <w:pPr>
        <w:snapToGrid w:val="0"/>
        <w:spacing w:line="400" w:lineRule="exact"/>
        <w:ind w:firstLine="411" w:firstLineChars="196"/>
        <w:rPr>
          <w:rFonts w:ascii="Arial" w:hAnsi="Arial" w:eastAsia="宋体" w:cs="Arial"/>
          <w:bCs/>
          <w:kern w:val="0"/>
          <w:szCs w:val="21"/>
          <w:highlight w:val="none"/>
        </w:rPr>
      </w:pPr>
      <w:r>
        <w:rPr>
          <w:rFonts w:ascii="Arial" w:hAnsi="Arial" w:eastAsia="宋体" w:cs="Arial"/>
          <w:bCs/>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p w14:paraId="43234214">
      <w:pPr>
        <w:tabs>
          <w:tab w:val="left" w:pos="1140"/>
        </w:tabs>
        <w:spacing w:line="360" w:lineRule="exact"/>
        <w:ind w:firstLine="420" w:firstLineChars="200"/>
        <w:rPr>
          <w:rFonts w:ascii="Arial" w:hAnsi="Arial" w:eastAsia="宋体" w:cs="Arial"/>
          <w:b/>
          <w:szCs w:val="21"/>
          <w:highlight w:val="none"/>
        </w:rPr>
      </w:pPr>
      <w:r>
        <w:rPr>
          <w:rFonts w:ascii="Arial" w:hAnsi="Arial" w:eastAsia="宋体" w:cs="Arial"/>
          <w:b/>
          <w:szCs w:val="21"/>
          <w:highlight w:val="none"/>
        </w:rPr>
        <w:t>29. 签订合同</w:t>
      </w:r>
    </w:p>
    <w:p w14:paraId="6F8B4B6C">
      <w:pPr>
        <w:tabs>
          <w:tab w:val="left" w:pos="1140"/>
        </w:tabs>
        <w:spacing w:line="360" w:lineRule="exact"/>
        <w:ind w:firstLine="420" w:firstLineChars="200"/>
        <w:rPr>
          <w:rFonts w:ascii="Arial" w:hAnsi="Arial" w:eastAsia="宋体" w:cs="Arial"/>
          <w:highlight w:val="none"/>
        </w:rPr>
      </w:pPr>
      <w:r>
        <w:rPr>
          <w:rFonts w:ascii="Arial" w:hAnsi="Arial" w:eastAsia="宋体" w:cs="Arial"/>
          <w:highlight w:val="none"/>
        </w:rPr>
        <w:t>29.1 签订合同时间：成交通知书发出之日起2</w:t>
      </w:r>
      <w:r>
        <w:rPr>
          <w:rFonts w:hint="eastAsia" w:ascii="Arial" w:hAnsi="Arial" w:eastAsia="宋体" w:cs="Arial"/>
          <w:highlight w:val="none"/>
        </w:rPr>
        <w:t>5</w:t>
      </w:r>
      <w:r>
        <w:rPr>
          <w:rFonts w:ascii="Arial" w:hAnsi="Arial" w:eastAsia="宋体" w:cs="Arial"/>
          <w:highlight w:val="none"/>
        </w:rPr>
        <w:t>日内。</w:t>
      </w:r>
      <w:r>
        <w:rPr>
          <w:rFonts w:ascii="Arial" w:hAnsi="Arial" w:eastAsia="宋体" w:cs="Arial"/>
          <w:szCs w:val="21"/>
          <w:highlight w:val="none"/>
        </w:rPr>
        <w:t>成交供应商领取成交通知书后，应按规定与采购人签订合同。</w:t>
      </w:r>
    </w:p>
    <w:p w14:paraId="56C8CF33">
      <w:pPr>
        <w:pStyle w:val="15"/>
        <w:spacing w:line="360" w:lineRule="exact"/>
        <w:ind w:firstLine="420" w:firstLineChars="200"/>
        <w:rPr>
          <w:rFonts w:ascii="Arial" w:hAnsi="Arial" w:eastAsia="宋体" w:cs="Arial"/>
          <w:szCs w:val="24"/>
          <w:highlight w:val="none"/>
        </w:rPr>
      </w:pPr>
      <w:r>
        <w:rPr>
          <w:rFonts w:ascii="Arial" w:hAnsi="Arial" w:eastAsia="宋体" w:cs="Arial"/>
          <w:szCs w:val="24"/>
          <w:highlight w:val="none"/>
        </w:rPr>
        <w:t>29.2 如成交供应商有下列情形之一，采购代理机构可从谈判小组推荐的成交候选人中按顺序重新确定成交供应商或重新组织采购。拒绝签订采购合同的成交供应商不得参加对该项目重新开展的采购活动。</w:t>
      </w:r>
    </w:p>
    <w:p w14:paraId="3852FBA2">
      <w:pPr>
        <w:widowControl/>
        <w:spacing w:line="360" w:lineRule="exact"/>
        <w:jc w:val="left"/>
        <w:rPr>
          <w:rFonts w:ascii="Arial" w:hAnsi="Arial" w:eastAsia="宋体" w:cs="Arial"/>
          <w:highlight w:val="none"/>
        </w:rPr>
      </w:pPr>
      <w:r>
        <w:rPr>
          <w:rFonts w:ascii="Arial" w:hAnsi="Arial" w:eastAsia="宋体" w:cs="Arial"/>
          <w:highlight w:val="none"/>
        </w:rPr>
        <w:t>　　（1）成交后不与采购人签订合同的（不可抗力除外）；</w:t>
      </w:r>
    </w:p>
    <w:p w14:paraId="2F62EA36">
      <w:pPr>
        <w:widowControl/>
        <w:spacing w:line="360" w:lineRule="exact"/>
        <w:jc w:val="left"/>
        <w:rPr>
          <w:rFonts w:ascii="Arial" w:hAnsi="Arial" w:eastAsia="宋体" w:cs="Arial"/>
          <w:highlight w:val="none"/>
        </w:rPr>
      </w:pPr>
      <w:r>
        <w:rPr>
          <w:rFonts w:ascii="Arial" w:hAnsi="Arial" w:eastAsia="宋体" w:cs="Arial"/>
          <w:highlight w:val="none"/>
        </w:rPr>
        <w:t xml:space="preserve">    （2）将成交项目转让给他人，或者在响应文件中未说明，且未经采购人同意，将成交项目分包给他人的；</w:t>
      </w:r>
    </w:p>
    <w:p w14:paraId="42C81688">
      <w:pPr>
        <w:spacing w:line="360" w:lineRule="exact"/>
        <w:ind w:firstLine="420" w:firstLineChars="200"/>
        <w:rPr>
          <w:rFonts w:ascii="Arial" w:hAnsi="Arial" w:eastAsia="宋体" w:cs="Arial"/>
          <w:highlight w:val="none"/>
        </w:rPr>
      </w:pPr>
      <w:r>
        <w:rPr>
          <w:rFonts w:ascii="Arial" w:hAnsi="Arial" w:eastAsia="宋体" w:cs="Arial"/>
          <w:highlight w:val="none"/>
        </w:rPr>
        <w:t>（3）拒绝履行合同义务的。</w:t>
      </w:r>
    </w:p>
    <w:p w14:paraId="2181EBFD">
      <w:pPr>
        <w:jc w:val="center"/>
        <w:rPr>
          <w:rFonts w:ascii="Arial" w:hAnsi="Arial" w:eastAsia="宋体" w:cs="Arial"/>
          <w:b/>
          <w:sz w:val="28"/>
          <w:szCs w:val="28"/>
          <w:highlight w:val="none"/>
        </w:rPr>
      </w:pPr>
      <w:r>
        <w:rPr>
          <w:rFonts w:ascii="Arial" w:hAnsi="Arial" w:eastAsia="宋体" w:cs="Arial"/>
          <w:b/>
          <w:sz w:val="28"/>
          <w:szCs w:val="28"/>
          <w:highlight w:val="none"/>
        </w:rPr>
        <w:t>六、其他事项</w:t>
      </w:r>
    </w:p>
    <w:p w14:paraId="70AC4D8D">
      <w:pPr>
        <w:spacing w:line="390" w:lineRule="exact"/>
        <w:ind w:firstLine="514" w:firstLineChars="245"/>
        <w:rPr>
          <w:rFonts w:ascii="Arial" w:hAnsi="Arial" w:eastAsia="宋体" w:cs="Arial"/>
          <w:b/>
          <w:highlight w:val="none"/>
        </w:rPr>
      </w:pPr>
      <w:r>
        <w:rPr>
          <w:rFonts w:ascii="Arial" w:hAnsi="Arial" w:eastAsia="宋体" w:cs="Arial"/>
          <w:b/>
          <w:highlight w:val="none"/>
        </w:rPr>
        <w:t>30</w:t>
      </w:r>
      <w:r>
        <w:rPr>
          <w:rFonts w:ascii="Arial" w:hAnsi="Arial" w:eastAsia="宋体" w:cs="Arial"/>
          <w:b/>
          <w:szCs w:val="21"/>
          <w:highlight w:val="none"/>
        </w:rPr>
        <w:t xml:space="preserve">. </w:t>
      </w:r>
      <w:r>
        <w:rPr>
          <w:rFonts w:ascii="Arial" w:hAnsi="Arial" w:eastAsia="宋体" w:cs="Arial"/>
          <w:b/>
          <w:highlight w:val="none"/>
        </w:rPr>
        <w:t>采购代理服务费</w:t>
      </w:r>
    </w:p>
    <w:p w14:paraId="0A939F2F">
      <w:pPr>
        <w:spacing w:line="390" w:lineRule="exact"/>
        <w:ind w:firstLine="525" w:firstLineChars="250"/>
        <w:rPr>
          <w:rFonts w:ascii="Arial" w:hAnsi="Arial" w:eastAsia="宋体" w:cs="Arial"/>
          <w:szCs w:val="21"/>
          <w:highlight w:val="none"/>
        </w:rPr>
      </w:pPr>
      <w:r>
        <w:rPr>
          <w:rFonts w:ascii="Arial" w:hAnsi="Arial" w:eastAsia="宋体" w:cs="Arial"/>
          <w:szCs w:val="21"/>
          <w:highlight w:val="none"/>
        </w:rPr>
        <w:t>30.1采购代理服务费：以项目的成交金额为计费额，按国家发展计划委员会文件计价格（2002）1980号“国家计委关于印发《招标代理服务收费管理暂行办法》的通知”规定的货物类费率标准（详见本须知第30.2条）采用差额定率累进法计算出收费基准价格，采购代理服务费按收费基准价格下浮60 %收取，由成交供应商在领取成交通知书前，向采购代理机构一次性支付。</w:t>
      </w:r>
    </w:p>
    <w:p w14:paraId="20030F53">
      <w:pPr>
        <w:spacing w:line="390" w:lineRule="exact"/>
        <w:ind w:firstLine="525" w:firstLineChars="250"/>
        <w:rPr>
          <w:rFonts w:ascii="Arial" w:hAnsi="Arial" w:eastAsia="宋体" w:cs="Arial"/>
          <w:szCs w:val="21"/>
          <w:highlight w:val="none"/>
        </w:rPr>
      </w:pPr>
      <w:r>
        <w:rPr>
          <w:rFonts w:ascii="Arial" w:hAnsi="Arial" w:eastAsia="宋体" w:cs="Arial"/>
          <w:szCs w:val="21"/>
          <w:highlight w:val="none"/>
        </w:rPr>
        <w:t>30.2采购代理服务费标准：</w:t>
      </w:r>
    </w:p>
    <w:tbl>
      <w:tblPr>
        <w:tblStyle w:val="25"/>
        <w:tblW w:w="6138" w:type="dxa"/>
        <w:jc w:val="center"/>
        <w:tblLayout w:type="fixed"/>
        <w:tblCellMar>
          <w:top w:w="0" w:type="dxa"/>
          <w:left w:w="108" w:type="dxa"/>
          <w:bottom w:w="0" w:type="dxa"/>
          <w:right w:w="108" w:type="dxa"/>
        </w:tblCellMar>
      </w:tblPr>
      <w:tblGrid>
        <w:gridCol w:w="2734"/>
        <w:gridCol w:w="1134"/>
        <w:gridCol w:w="1135"/>
        <w:gridCol w:w="1135"/>
      </w:tblGrid>
      <w:tr w14:paraId="3152F660">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noWrap w:val="0"/>
            <w:tcMar>
              <w:top w:w="0" w:type="dxa"/>
              <w:left w:w="0" w:type="dxa"/>
              <w:bottom w:w="0" w:type="dxa"/>
              <w:right w:w="108" w:type="dxa"/>
            </w:tcMar>
            <w:vAlign w:val="center"/>
          </w:tcPr>
          <w:p w14:paraId="16428D52">
            <w:pPr>
              <w:spacing w:after="0" w:line="288" w:lineRule="auto"/>
              <w:rPr>
                <w:rFonts w:hint="default" w:ascii="Arial" w:hAnsi="Arial" w:eastAsia="宋体" w:cs="Arial"/>
                <w:color w:val="auto"/>
                <w:highlight w:val="none"/>
              </w:rPr>
            </w:pPr>
            <w:r>
              <w:rPr>
                <w:rFonts w:hint="default" w:ascii="Arial" w:hAnsi="Arial" w:eastAsia="宋体" w:cs="Arial"/>
                <w:color w:val="auto"/>
                <w:highlight w:val="none"/>
              </w:rPr>
              <w:t xml:space="preserve">             </w:t>
            </w:r>
            <w:r>
              <w:rPr>
                <w:rFonts w:hint="eastAsia" w:ascii="Arial" w:hAnsi="Arial" w:eastAsia="宋体" w:cs="Arial"/>
                <w:color w:val="auto"/>
                <w:highlight w:val="none"/>
                <w:lang w:val="en-US" w:eastAsia="zh-CN"/>
              </w:rPr>
              <w:t xml:space="preserve">  </w:t>
            </w:r>
            <w:r>
              <w:rPr>
                <w:rFonts w:hint="default" w:ascii="Arial" w:hAnsi="Arial" w:eastAsia="宋体" w:cs="Arial"/>
                <w:color w:val="auto"/>
                <w:highlight w:val="none"/>
              </w:rPr>
              <w:t>服务类型</w:t>
            </w:r>
          </w:p>
          <w:p w14:paraId="78AE13D0">
            <w:pPr>
              <w:spacing w:after="0" w:line="288" w:lineRule="auto"/>
              <w:rPr>
                <w:rFonts w:hint="default" w:ascii="Arial" w:hAnsi="Arial" w:eastAsia="宋体" w:cs="Arial"/>
                <w:color w:val="auto"/>
                <w:highlight w:val="none"/>
              </w:rPr>
            </w:pPr>
            <w:r>
              <w:rPr>
                <w:rFonts w:hint="eastAsia" w:ascii="Arial" w:hAnsi="Arial" w:eastAsia="宋体" w:cs="Arial"/>
                <w:color w:val="auto"/>
                <w:highlight w:val="none"/>
                <w:lang w:val="en-US" w:eastAsia="zh-CN"/>
              </w:rPr>
              <w:t>成交</w:t>
            </w:r>
            <w:r>
              <w:rPr>
                <w:rFonts w:hint="default" w:ascii="Arial" w:hAnsi="Arial" w:eastAsia="宋体" w:cs="Arial"/>
                <w:color w:val="auto"/>
                <w:highlight w:val="none"/>
              </w:rPr>
              <w:t>金额（万元）</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546160">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货物招标</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108" w:type="dxa"/>
            </w:tcMar>
            <w:vAlign w:val="center"/>
          </w:tcPr>
          <w:p w14:paraId="37D8A583">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服务招标</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108" w:type="dxa"/>
            </w:tcMar>
            <w:vAlign w:val="center"/>
          </w:tcPr>
          <w:p w14:paraId="2CA244A2">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工程招标</w:t>
            </w:r>
          </w:p>
        </w:tc>
      </w:tr>
      <w:tr w14:paraId="4B15F86C">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CCDCE5">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100以下</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E81F4F">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203E3E">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A9E769">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1.0％</w:t>
            </w:r>
          </w:p>
        </w:tc>
      </w:tr>
      <w:tr w14:paraId="18EF73B1">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DF49E7">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100-500</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4B7BC7">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1.1％</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43B6B">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1B3F7">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0.7％</w:t>
            </w:r>
          </w:p>
        </w:tc>
      </w:tr>
      <w:tr w14:paraId="36BEBA5B">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42D365">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500-1000</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727A0A">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4C7DD">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0.45％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D5461A">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0.55％</w:t>
            </w:r>
          </w:p>
        </w:tc>
      </w:tr>
      <w:tr w14:paraId="443E5FF8">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272874">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1000-5000</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8F448E">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93DB0C">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0.25％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68BC6">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0.35％</w:t>
            </w:r>
          </w:p>
        </w:tc>
      </w:tr>
    </w:tbl>
    <w:p w14:paraId="79529D3F">
      <w:pPr>
        <w:pStyle w:val="15"/>
        <w:spacing w:line="360" w:lineRule="exact"/>
        <w:ind w:firstLine="420" w:firstLineChars="200"/>
        <w:rPr>
          <w:rFonts w:ascii="Arial" w:hAnsi="Arial" w:eastAsia="宋体" w:cs="Arial"/>
          <w:b/>
          <w:highlight w:val="none"/>
        </w:rPr>
      </w:pPr>
      <w:r>
        <w:rPr>
          <w:rFonts w:ascii="Arial" w:hAnsi="Arial" w:eastAsia="宋体" w:cs="Arial"/>
          <w:highlight w:val="none"/>
        </w:rPr>
        <w:t>注：代理服务收费按差额定率累进法计算。</w:t>
      </w:r>
    </w:p>
    <w:p w14:paraId="290C77C2">
      <w:pPr>
        <w:ind w:firstLine="420" w:firstLineChars="200"/>
        <w:rPr>
          <w:rFonts w:ascii="Arial" w:hAnsi="Arial" w:eastAsia="宋体" w:cs="Arial"/>
          <w:b/>
          <w:highlight w:val="none"/>
        </w:rPr>
      </w:pPr>
      <w:r>
        <w:rPr>
          <w:rFonts w:ascii="Arial" w:hAnsi="Arial" w:eastAsia="宋体" w:cs="Arial"/>
          <w:b/>
          <w:highlight w:val="none"/>
        </w:rPr>
        <w:t>31.采购代理机构银行账户：</w:t>
      </w:r>
    </w:p>
    <w:p w14:paraId="09EEA4E6">
      <w:pPr>
        <w:pStyle w:val="15"/>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公司名称：广西机电设备招标有限公司</w:t>
      </w:r>
    </w:p>
    <w:p w14:paraId="5ADD3E4E">
      <w:pPr>
        <w:pStyle w:val="15"/>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开户银行：广西北部湾银行金湖支行</w:t>
      </w:r>
    </w:p>
    <w:p w14:paraId="0D761B1E">
      <w:pPr>
        <w:pStyle w:val="15"/>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银行账号：1705012090027723</w:t>
      </w:r>
    </w:p>
    <w:p w14:paraId="6BA20CB2">
      <w:pPr>
        <w:pStyle w:val="15"/>
        <w:snapToGrid w:val="0"/>
        <w:spacing w:line="360" w:lineRule="exact"/>
        <w:ind w:left="420" w:leftChars="200"/>
        <w:rPr>
          <w:rFonts w:ascii="Arial" w:hAnsi="Arial" w:eastAsia="宋体" w:cs="Arial"/>
          <w:highlight w:val="none"/>
        </w:rPr>
      </w:pPr>
      <w:r>
        <w:rPr>
          <w:rFonts w:ascii="Arial" w:hAnsi="Arial" w:eastAsia="宋体" w:cs="Arial"/>
          <w:b/>
          <w:highlight w:val="none"/>
        </w:rPr>
        <w:t>32.解释权：</w:t>
      </w:r>
      <w:r>
        <w:rPr>
          <w:rFonts w:ascii="Arial" w:hAnsi="Arial" w:eastAsia="宋体" w:cs="Arial"/>
          <w:highlight w:val="none"/>
        </w:rPr>
        <w:t>本竞争性谈判文件的解释权属于采购代理机构。</w:t>
      </w:r>
    </w:p>
    <w:p w14:paraId="1F6A879A">
      <w:pPr>
        <w:spacing w:line="340" w:lineRule="exact"/>
        <w:ind w:firstLine="360" w:firstLineChars="150"/>
        <w:rPr>
          <w:rFonts w:ascii="Arial" w:hAnsi="Arial" w:eastAsia="宋体" w:cs="Arial"/>
          <w:kern w:val="0"/>
          <w:sz w:val="24"/>
          <w:highlight w:val="none"/>
        </w:rPr>
      </w:pPr>
    </w:p>
    <w:p w14:paraId="2FD1A7F8">
      <w:pPr>
        <w:spacing w:line="340" w:lineRule="exact"/>
        <w:rPr>
          <w:rFonts w:ascii="Arial" w:hAnsi="Arial" w:eastAsia="宋体" w:cs="Arial"/>
          <w:b/>
          <w:sz w:val="32"/>
          <w:szCs w:val="32"/>
          <w:highlight w:val="none"/>
        </w:rPr>
      </w:pPr>
      <w:r>
        <w:rPr>
          <w:rFonts w:ascii="Arial" w:hAnsi="Arial" w:eastAsia="宋体" w:cs="Arial"/>
          <w:kern w:val="0"/>
          <w:sz w:val="24"/>
          <w:highlight w:val="none"/>
        </w:rPr>
        <w:br w:type="page"/>
      </w:r>
    </w:p>
    <w:p w14:paraId="0EB07DA7">
      <w:pPr>
        <w:pStyle w:val="3"/>
        <w:jc w:val="center"/>
        <w:rPr>
          <w:highlight w:val="none"/>
        </w:rPr>
      </w:pPr>
      <w:bookmarkStart w:id="26" w:name="_Toc6011"/>
      <w:bookmarkStart w:id="27" w:name="_Toc8686"/>
      <w:r>
        <w:rPr>
          <w:highlight w:val="none"/>
        </w:rPr>
        <w:t xml:space="preserve">第三章  </w:t>
      </w:r>
      <w:bookmarkEnd w:id="26"/>
      <w:r>
        <w:rPr>
          <w:highlight w:val="none"/>
        </w:rPr>
        <w:t>项目采购需求</w:t>
      </w:r>
      <w:bookmarkEnd w:id="27"/>
    </w:p>
    <w:p w14:paraId="5D630A1F">
      <w:pPr>
        <w:widowControl/>
        <w:ind w:firstLine="420" w:firstLineChars="200"/>
        <w:jc w:val="left"/>
        <w:rPr>
          <w:rFonts w:hint="eastAsia" w:ascii="Arial" w:hAnsi="Arial" w:eastAsia="宋体" w:cs="Arial"/>
          <w:b/>
          <w:highlight w:val="none"/>
          <w:lang w:eastAsia="zh-CN"/>
        </w:rPr>
      </w:pPr>
      <w:bookmarkStart w:id="28" w:name="_Toc23090"/>
      <w:r>
        <w:rPr>
          <w:rFonts w:ascii="Arial" w:hAnsi="Arial" w:eastAsia="宋体" w:cs="Arial"/>
          <w:b/>
          <w:highlight w:val="none"/>
        </w:rPr>
        <w:t>说明：</w:t>
      </w:r>
      <w:r>
        <w:rPr>
          <w:rFonts w:hint="eastAsia" w:ascii="Arial" w:hAnsi="Arial" w:eastAsia="宋体" w:cs="Arial"/>
          <w:b/>
          <w:highlight w:val="none"/>
          <w:lang w:val="en-US" w:eastAsia="zh-CN"/>
        </w:rPr>
        <w:t>1.</w:t>
      </w:r>
      <w:r>
        <w:rPr>
          <w:rFonts w:ascii="Arial" w:hAnsi="Arial" w:eastAsia="宋体" w:cs="Arial"/>
          <w:b/>
          <w:highlight w:val="none"/>
        </w:rPr>
        <w:t>“项目采购需求”中所有条款要求及竞争性谈判文件中要求“必须提供”的条款均为实质性要求，如有负偏离或不满足要求则响应被否决</w:t>
      </w:r>
      <w:r>
        <w:rPr>
          <w:rFonts w:hint="eastAsia" w:ascii="Arial" w:hAnsi="Arial" w:eastAsia="宋体" w:cs="Arial"/>
          <w:b/>
          <w:highlight w:val="none"/>
          <w:lang w:eastAsia="zh-CN"/>
        </w:rPr>
        <w:t>。</w:t>
      </w:r>
    </w:p>
    <w:p w14:paraId="6E3E2E76">
      <w:pPr>
        <w:widowControl/>
        <w:ind w:firstLine="420" w:firstLineChars="200"/>
        <w:jc w:val="left"/>
        <w:rPr>
          <w:rFonts w:ascii="Arial" w:hAnsi="Arial" w:eastAsia="宋体" w:cs="Arial"/>
          <w:b/>
          <w:highlight w:val="none"/>
        </w:rPr>
      </w:pPr>
      <w:r>
        <w:rPr>
          <w:rFonts w:hint="eastAsia" w:ascii="Arial" w:hAnsi="Arial" w:eastAsia="宋体" w:cs="Arial"/>
          <w:b/>
          <w:highlight w:val="none"/>
          <w:lang w:val="en-US" w:eastAsia="zh-CN"/>
        </w:rPr>
        <w:t>2.如所投产品属第二、三类医疗器械产品的，须按《医疗器械注册与备案管理办法》提供该设备有效的医疗器械注册证复印件加盖公章，否则按响应文件无效处理</w:t>
      </w:r>
      <w:r>
        <w:rPr>
          <w:rFonts w:ascii="Arial" w:hAnsi="Arial" w:eastAsia="宋体" w:cs="Arial"/>
          <w:b/>
          <w:highlight w:val="none"/>
        </w:rPr>
        <w:t>。</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00"/>
        <w:gridCol w:w="94"/>
        <w:gridCol w:w="570"/>
        <w:gridCol w:w="729"/>
        <w:gridCol w:w="6593"/>
      </w:tblGrid>
      <w:tr w14:paraId="0A43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6F06E51C">
            <w:pPr>
              <w:rPr>
                <w:rFonts w:ascii="Arial" w:hAnsi="Arial" w:eastAsia="宋体" w:cs="Arial"/>
                <w:szCs w:val="21"/>
                <w:highlight w:val="none"/>
              </w:rPr>
            </w:pPr>
            <w:r>
              <w:rPr>
                <w:rFonts w:ascii="Arial" w:hAnsi="Arial" w:eastAsia="宋体" w:cs="Arial"/>
                <w:szCs w:val="21"/>
                <w:highlight w:val="none"/>
              </w:rPr>
              <w:t>一、采购标的及技术需求</w:t>
            </w:r>
          </w:p>
        </w:tc>
      </w:tr>
      <w:tr w14:paraId="4FBC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17A17D93">
            <w:pPr>
              <w:jc w:val="center"/>
              <w:rPr>
                <w:rFonts w:ascii="Arial" w:hAnsi="Arial" w:eastAsia="宋体" w:cs="Arial"/>
                <w:b/>
                <w:szCs w:val="21"/>
                <w:highlight w:val="none"/>
              </w:rPr>
            </w:pPr>
            <w:r>
              <w:rPr>
                <w:rFonts w:ascii="Arial" w:hAnsi="Arial" w:eastAsia="宋体" w:cs="Arial"/>
                <w:b/>
                <w:szCs w:val="21"/>
                <w:highlight w:val="none"/>
              </w:rPr>
              <w:t>项号</w:t>
            </w:r>
          </w:p>
        </w:tc>
        <w:tc>
          <w:tcPr>
            <w:tcW w:w="1200" w:type="dxa"/>
            <w:vAlign w:val="center"/>
          </w:tcPr>
          <w:p w14:paraId="1EB168FD">
            <w:pPr>
              <w:jc w:val="center"/>
              <w:rPr>
                <w:rFonts w:ascii="Arial" w:hAnsi="Arial" w:eastAsia="宋体" w:cs="Arial"/>
                <w:b/>
                <w:szCs w:val="21"/>
                <w:highlight w:val="none"/>
              </w:rPr>
            </w:pPr>
            <w:r>
              <w:rPr>
                <w:rFonts w:ascii="Arial" w:hAnsi="Arial" w:eastAsia="宋体" w:cs="Arial"/>
                <w:b/>
                <w:szCs w:val="21"/>
                <w:highlight w:val="none"/>
              </w:rPr>
              <w:t>标的名称</w:t>
            </w:r>
          </w:p>
        </w:tc>
        <w:tc>
          <w:tcPr>
            <w:tcW w:w="664" w:type="dxa"/>
            <w:gridSpan w:val="2"/>
            <w:vAlign w:val="center"/>
          </w:tcPr>
          <w:p w14:paraId="5DF59339">
            <w:pPr>
              <w:jc w:val="center"/>
              <w:rPr>
                <w:rFonts w:ascii="Arial" w:hAnsi="Arial" w:eastAsia="宋体" w:cs="Arial"/>
                <w:b/>
                <w:szCs w:val="21"/>
                <w:highlight w:val="none"/>
              </w:rPr>
            </w:pPr>
            <w:r>
              <w:rPr>
                <w:rFonts w:ascii="Arial" w:hAnsi="Arial" w:eastAsia="宋体" w:cs="Arial"/>
                <w:b/>
                <w:szCs w:val="21"/>
                <w:highlight w:val="none"/>
              </w:rPr>
              <w:t>数量</w:t>
            </w:r>
          </w:p>
        </w:tc>
        <w:tc>
          <w:tcPr>
            <w:tcW w:w="729" w:type="dxa"/>
            <w:vAlign w:val="center"/>
          </w:tcPr>
          <w:p w14:paraId="7854336B">
            <w:pPr>
              <w:jc w:val="center"/>
              <w:rPr>
                <w:rFonts w:ascii="Arial" w:hAnsi="Arial" w:eastAsia="宋体" w:cs="Arial"/>
                <w:b/>
                <w:szCs w:val="21"/>
                <w:highlight w:val="none"/>
              </w:rPr>
            </w:pPr>
            <w:r>
              <w:rPr>
                <w:rFonts w:ascii="Arial" w:hAnsi="Arial" w:eastAsia="宋体" w:cs="Arial"/>
                <w:b/>
                <w:szCs w:val="21"/>
                <w:highlight w:val="none"/>
              </w:rPr>
              <w:t>计量单位</w:t>
            </w:r>
          </w:p>
        </w:tc>
        <w:tc>
          <w:tcPr>
            <w:tcW w:w="6593" w:type="dxa"/>
            <w:vAlign w:val="center"/>
          </w:tcPr>
          <w:p w14:paraId="5CCDC3D7">
            <w:pPr>
              <w:adjustRightInd w:val="0"/>
              <w:snapToGrid w:val="0"/>
              <w:spacing w:line="288" w:lineRule="auto"/>
              <w:jc w:val="center"/>
              <w:rPr>
                <w:rFonts w:ascii="Arial" w:hAnsi="Arial" w:eastAsia="宋体" w:cs="Arial"/>
                <w:b/>
                <w:szCs w:val="21"/>
                <w:highlight w:val="none"/>
              </w:rPr>
            </w:pPr>
            <w:r>
              <w:rPr>
                <w:rFonts w:ascii="Arial" w:hAnsi="Arial" w:eastAsia="宋体" w:cs="Arial"/>
                <w:b/>
                <w:szCs w:val="21"/>
                <w:highlight w:val="none"/>
              </w:rPr>
              <w:t>项目要求及技术需求</w:t>
            </w:r>
          </w:p>
        </w:tc>
      </w:tr>
      <w:tr w14:paraId="54D3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77602ACC">
            <w:pPr>
              <w:pStyle w:val="65"/>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w:t>
            </w:r>
          </w:p>
        </w:tc>
        <w:tc>
          <w:tcPr>
            <w:tcW w:w="1200" w:type="dxa"/>
            <w:vAlign w:val="center"/>
          </w:tcPr>
          <w:p w14:paraId="60A45CB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全数字彩色多普勒超声诊断仪</w:t>
            </w:r>
          </w:p>
        </w:tc>
        <w:tc>
          <w:tcPr>
            <w:tcW w:w="664" w:type="dxa"/>
            <w:gridSpan w:val="2"/>
            <w:vAlign w:val="center"/>
          </w:tcPr>
          <w:p w14:paraId="0312B8B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w:t>
            </w:r>
          </w:p>
        </w:tc>
        <w:tc>
          <w:tcPr>
            <w:tcW w:w="729" w:type="dxa"/>
            <w:vAlign w:val="center"/>
          </w:tcPr>
          <w:p w14:paraId="68BCBB5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sz w:val="21"/>
                <w:szCs w:val="21"/>
                <w:highlight w:val="none"/>
                <w:lang w:eastAsia="zh-CN"/>
              </w:rPr>
            </w:pPr>
            <w:r>
              <w:rPr>
                <w:rFonts w:hint="default" w:ascii="Arial" w:hAnsi="Arial" w:eastAsia="宋体" w:cs="Arial"/>
                <w:sz w:val="21"/>
                <w:szCs w:val="21"/>
                <w:highlight w:val="none"/>
                <w:lang w:val="en-US" w:eastAsia="zh-CN"/>
              </w:rPr>
              <w:t>台</w:t>
            </w:r>
          </w:p>
        </w:tc>
        <w:tc>
          <w:tcPr>
            <w:tcW w:w="6593" w:type="dxa"/>
            <w:vAlign w:val="top"/>
          </w:tcPr>
          <w:p w14:paraId="76C7847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一、用途说明：腹部、产科、妇科、心脏、小器官、泌尿、血管、儿科、急诊、麻醉、介入、神经、肌骨、颅脑、盆底及其它。</w:t>
            </w:r>
          </w:p>
          <w:p w14:paraId="3CEF164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eastAsia" w:ascii="Arial" w:hAnsi="Arial" w:eastAsia="宋体" w:cs="Arial"/>
                <w:sz w:val="21"/>
                <w:szCs w:val="21"/>
                <w:highlight w:val="none"/>
                <w:lang w:val="en-US" w:eastAsia="zh-CN"/>
              </w:rPr>
              <w:t>二</w:t>
            </w:r>
            <w:r>
              <w:rPr>
                <w:rFonts w:hint="default" w:ascii="Arial" w:hAnsi="Arial" w:eastAsia="宋体" w:cs="Arial"/>
                <w:sz w:val="21"/>
                <w:szCs w:val="21"/>
                <w:highlight w:val="none"/>
              </w:rPr>
              <w:t>、主要技术规格及系统概述：</w:t>
            </w:r>
          </w:p>
          <w:p w14:paraId="03FEAA1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1.主机系统性能</w:t>
            </w:r>
          </w:p>
          <w:p w14:paraId="517BA1D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1.1全数字化彩色多普勒超声诊断系统主机</w:t>
            </w:r>
          </w:p>
          <w:p w14:paraId="0DA27B3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w:t>
            </w:r>
            <w:r>
              <w:rPr>
                <w:rFonts w:hint="eastAsia" w:ascii="Arial" w:hAnsi="Arial" w:eastAsia="宋体" w:cs="Arial"/>
                <w:sz w:val="21"/>
                <w:szCs w:val="21"/>
                <w:highlight w:val="none"/>
                <w:lang w:val="en-US" w:eastAsia="zh-CN"/>
              </w:rPr>
              <w:t xml:space="preserve"> </w:t>
            </w:r>
            <w:r>
              <w:rPr>
                <w:rFonts w:hint="default" w:ascii="Arial" w:hAnsi="Arial" w:eastAsia="宋体" w:cs="Arial"/>
                <w:sz w:val="21"/>
                <w:szCs w:val="21"/>
                <w:highlight w:val="none"/>
              </w:rPr>
              <w:t>≥21”高分辨率医用彩色液晶显示器（分辨率：</w:t>
            </w:r>
            <w:r>
              <w:rPr>
                <w:rFonts w:hint="eastAsia" w:ascii="Arial" w:hAnsi="Arial" w:eastAsia="宋体" w:cs="Arial"/>
                <w:sz w:val="21"/>
                <w:szCs w:val="21"/>
                <w:highlight w:val="none"/>
                <w:lang w:val="en-US" w:eastAsia="zh-CN"/>
              </w:rPr>
              <w:t xml:space="preserve"> </w:t>
            </w:r>
            <w:r>
              <w:rPr>
                <w:rFonts w:hint="default" w:ascii="Arial" w:hAnsi="Arial" w:eastAsia="宋体" w:cs="Arial"/>
                <w:sz w:val="21"/>
                <w:szCs w:val="21"/>
                <w:highlight w:val="none"/>
              </w:rPr>
              <w:t>≥</w:t>
            </w:r>
            <w:r>
              <w:rPr>
                <w:rFonts w:hint="default" w:ascii="Arial" w:hAnsi="Arial" w:eastAsia="宋体" w:cs="Arial"/>
                <w:sz w:val="21"/>
                <w:szCs w:val="21"/>
                <w:highlight w:val="none"/>
              </w:rPr>
              <w:t>1920×1080）</w:t>
            </w:r>
          </w:p>
          <w:p w14:paraId="29DDE67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w:t>
            </w:r>
            <w:r>
              <w:rPr>
                <w:rFonts w:hint="eastAsia" w:ascii="Arial" w:hAnsi="Arial" w:eastAsia="宋体" w:cs="Arial"/>
                <w:sz w:val="21"/>
                <w:szCs w:val="21"/>
                <w:highlight w:val="none"/>
                <w:lang w:val="en-US" w:eastAsia="zh-CN"/>
              </w:rPr>
              <w:t xml:space="preserve"> </w:t>
            </w:r>
            <w:r>
              <w:rPr>
                <w:rFonts w:hint="default" w:ascii="Arial" w:hAnsi="Arial" w:eastAsia="宋体" w:cs="Arial"/>
                <w:sz w:val="21"/>
                <w:szCs w:val="21"/>
                <w:highlight w:val="none"/>
              </w:rPr>
              <w:t>13”彩色液晶触摸屏（分辨率：</w:t>
            </w:r>
            <w:r>
              <w:rPr>
                <w:rFonts w:hint="eastAsia" w:ascii="Arial" w:hAnsi="Arial" w:eastAsia="宋体" w:cs="Arial"/>
                <w:sz w:val="21"/>
                <w:szCs w:val="21"/>
                <w:highlight w:val="none"/>
                <w:lang w:val="en-US" w:eastAsia="zh-CN"/>
              </w:rPr>
              <w:t xml:space="preserve"> </w:t>
            </w:r>
            <w:r>
              <w:rPr>
                <w:rFonts w:hint="default" w:ascii="Arial" w:hAnsi="Arial" w:eastAsia="宋体" w:cs="Arial"/>
                <w:sz w:val="21"/>
                <w:szCs w:val="21"/>
                <w:highlight w:val="none"/>
              </w:rPr>
              <w:t>≥1920×1080）,触摸屏可独立调整角度</w:t>
            </w:r>
          </w:p>
          <w:p w14:paraId="30DF297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1.4主机重量≤85kg</w:t>
            </w:r>
          </w:p>
          <w:p w14:paraId="2E369F4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1.5触摸屏界面可调整菜单顺序或隐藏</w:t>
            </w:r>
          </w:p>
          <w:p w14:paraId="50276B2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1.6控制面板可升降、旋转</w:t>
            </w:r>
          </w:p>
          <w:p w14:paraId="5446D3E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1.7主机探头接口≥5个，全激活、大小一致、互通互用</w:t>
            </w:r>
          </w:p>
          <w:p w14:paraId="3775AAC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1.8数字波束形成器</w:t>
            </w:r>
          </w:p>
          <w:p w14:paraId="445EA9E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1.9多倍信号并行处理技术</w:t>
            </w:r>
          </w:p>
          <w:p w14:paraId="54AFB0E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1.10数字化全程动态聚焦</w:t>
            </w:r>
          </w:p>
          <w:p w14:paraId="5CA8A18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1.11数字化可变孔径及动态变迹技术，A/D≥14bit</w:t>
            </w:r>
          </w:p>
          <w:p w14:paraId="7E7897A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1.12二维灰阶成像单元</w:t>
            </w:r>
          </w:p>
          <w:p w14:paraId="699DF5D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1.13谐波成像单元</w:t>
            </w:r>
          </w:p>
          <w:p w14:paraId="6586D96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1.14M型成像单元</w:t>
            </w:r>
          </w:p>
          <w:p w14:paraId="6DBAA48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1.15彩色M型成像单元</w:t>
            </w:r>
          </w:p>
          <w:p w14:paraId="066DDDB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1.16解剖M型成像单元：≥3条取样线</w:t>
            </w:r>
          </w:p>
          <w:p w14:paraId="749D67E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1.17彩色多普勒成像单元</w:t>
            </w:r>
          </w:p>
          <w:p w14:paraId="6667623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1.18频谱多普勒成像单元(包括PW、CW和HPRF)</w:t>
            </w:r>
          </w:p>
          <w:p w14:paraId="20A4310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1.19组织多普勒成像单元</w:t>
            </w:r>
          </w:p>
          <w:p w14:paraId="57E0D12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1.20支持工作流协议，支持自定义设置，根据预设流程可自动添加注释、体标及自动激活测量等，同时结合教学系统，帮助操作者顺利完成检查工作</w:t>
            </w:r>
          </w:p>
          <w:p w14:paraId="331238A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1.21内置超声教学软件，提供解剖示意图、标准超声图像、扫查手法图和操作者实时检查图像，指导操作者进行标准切面的正确扫查，包含肝脏、心脏、乳腺、甲状腺、肾脏、脾脏、子宫等切面</w:t>
            </w:r>
          </w:p>
          <w:p w14:paraId="12AD3E8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1.22二维宽景成像，具备速度提示、图像旋转功能、支持测量；彩色血流宽景成像：包含能量多普勒宽景成像、彩色多普勒宽景成像；线阵探头、凸阵探头和相控阵探头均支持宽景成像</w:t>
            </w:r>
          </w:p>
          <w:p w14:paraId="0D35EBA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1.23弹性成像，具备压力曲线显示，组织弹性测量分析功能</w:t>
            </w:r>
          </w:p>
          <w:p w14:paraId="5B131F1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1.24空间复合成像技术，支持多档位调节</w:t>
            </w:r>
          </w:p>
          <w:p w14:paraId="2AF23BE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1.25腔内实时温控技术，温度值在显示器上体现</w:t>
            </w:r>
          </w:p>
          <w:p w14:paraId="1865F45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1.26二维角度独立偏转成像</w:t>
            </w:r>
          </w:p>
          <w:p w14:paraId="6A81046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1.27斑点噪声抑制≥9档可调，可优化二维、三维图像</w:t>
            </w:r>
          </w:p>
          <w:p w14:paraId="5B77410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1.28高清成像，提高边界显示和组织对比，可分级调节≥5级</w:t>
            </w:r>
          </w:p>
          <w:p w14:paraId="74DEE52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1.29实时双同步/三同步功能</w:t>
            </w:r>
          </w:p>
          <w:p w14:paraId="72FA240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1.30扩展成像≥2档可调</w:t>
            </w:r>
          </w:p>
          <w:p w14:paraId="4CAF92B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1.31二维/彩色双实时对比成像</w:t>
            </w:r>
          </w:p>
          <w:p w14:paraId="691F593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1.32一键优化，支持独立按键操作，支持二维、彩色及频谱模式等</w:t>
            </w:r>
          </w:p>
          <w:p w14:paraId="004A758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1.33支持全局放大、局部放大、一键全屏放大</w:t>
            </w:r>
          </w:p>
          <w:p w14:paraId="72EAB62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1.34全局放大：≥10倍，18级</w:t>
            </w:r>
            <w:r>
              <w:rPr>
                <w:rFonts w:hint="eastAsia" w:ascii="Arial" w:hAnsi="Arial" w:eastAsia="宋体" w:cs="Arial"/>
                <w:sz w:val="21"/>
                <w:szCs w:val="21"/>
                <w:highlight w:val="none"/>
                <w:lang w:val="en-US" w:eastAsia="zh-CN"/>
              </w:rPr>
              <w:t>及</w:t>
            </w:r>
            <w:r>
              <w:rPr>
                <w:rFonts w:hint="default" w:ascii="Arial" w:hAnsi="Arial" w:eastAsia="宋体" w:cs="Arial"/>
                <w:sz w:val="21"/>
                <w:szCs w:val="21"/>
                <w:highlight w:val="none"/>
              </w:rPr>
              <w:t>以上档位调节</w:t>
            </w:r>
          </w:p>
          <w:p w14:paraId="0102E00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1.35穿刺引导功能：支持单线和双线区间引导两种方式，可调节位置及角度</w:t>
            </w:r>
          </w:p>
          <w:p w14:paraId="25F2A5C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1.36支持碎石中位线</w:t>
            </w:r>
          </w:p>
          <w:p w14:paraId="204D45D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1.37穿刺增强技术</w:t>
            </w:r>
          </w:p>
          <w:p w14:paraId="5996355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2.测量/分析和报告</w:t>
            </w:r>
          </w:p>
          <w:p w14:paraId="2C7BA75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2.1常规测量软件包</w:t>
            </w:r>
          </w:p>
          <w:p w14:paraId="1197DEF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2.1.1基础测量包，2B模式下支持双幅跨幅测量</w:t>
            </w:r>
          </w:p>
          <w:p w14:paraId="757B47B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2.1.2彩色血流剖面图，彩色多普勒模式下无需激活频谱即可测量血管截面瞬时的血流量，显示最大速度、平均速度、血流量，补偿角度可调</w:t>
            </w:r>
          </w:p>
          <w:p w14:paraId="41A7BD2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2.1.3定点测速功能，彩色多普勒模式下可同屏测量血管腔内≥7个任意位置的血流速度</w:t>
            </w:r>
          </w:p>
          <w:p w14:paraId="43BEAB2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2.1.4频谱自动测量分析软件，用户可自由配置显示的参数</w:t>
            </w:r>
          </w:p>
          <w:p w14:paraId="42EC5BB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2.2专科测量软件包，支持腹部、妇科、产科、心脏、泌尿、小器官、儿科、血管，自动生成报告</w:t>
            </w:r>
          </w:p>
          <w:p w14:paraId="122990F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2.2.1腹部测量软件包，支持膀胱自动测量</w:t>
            </w:r>
          </w:p>
          <w:p w14:paraId="60477BF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2.2.2肌骨自动测量及分析功能</w:t>
            </w:r>
          </w:p>
          <w:p w14:paraId="43D55CB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a)自动分析，肌骨实时扫描模式下，可自动获取肌骨标准切面并对切面进行组织识别和注释,辅助临床医生快速找出肩关节切面≥10个</w:t>
            </w:r>
          </w:p>
          <w:p w14:paraId="39DEDB9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b)支持肌骨示教系统，提示医生如何打出肩关节切面</w:t>
            </w:r>
          </w:p>
          <w:p w14:paraId="7706696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2.2.3甲状腺智能扫查技术，一次按键自动识别甲状腺结节，并对病灶进行自动描记、测量、超声诊断描述等分析，减少主观依赖，</w:t>
            </w:r>
            <w:r>
              <w:rPr>
                <w:rFonts w:hint="eastAsia" w:ascii="Arial" w:hAnsi="Arial" w:eastAsia="宋体" w:cs="Arial"/>
                <w:sz w:val="21"/>
                <w:szCs w:val="21"/>
                <w:highlight w:val="none"/>
                <w:lang w:val="en-US" w:eastAsia="zh-CN"/>
              </w:rPr>
              <w:t>具有可重复性</w:t>
            </w:r>
            <w:r>
              <w:rPr>
                <w:rFonts w:hint="eastAsia" w:ascii="Arial" w:hAnsi="Arial" w:eastAsia="宋体" w:cs="Arial"/>
                <w:sz w:val="21"/>
                <w:szCs w:val="21"/>
                <w:highlight w:val="none"/>
                <w:lang w:val="en-US" w:eastAsia="zh-CN"/>
              </w:rPr>
              <w:t>，</w:t>
            </w:r>
            <w:r>
              <w:rPr>
                <w:rFonts w:hint="default" w:ascii="Arial" w:hAnsi="Arial" w:eastAsia="宋体" w:cs="Arial"/>
                <w:sz w:val="21"/>
                <w:szCs w:val="21"/>
                <w:highlight w:val="none"/>
              </w:rPr>
              <w:t>同时给操作者提供指导学习和教学功能</w:t>
            </w:r>
          </w:p>
          <w:p w14:paraId="2BB5FFE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2.2.4盆底自动识别及测量功能</w:t>
            </w:r>
          </w:p>
          <w:p w14:paraId="7A49C90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2D盆底成像模式下，可一键自动测量膀胱颈距离值、膀胱后角值、膀胱距离值、尿道倾斜角值，无须手动标定参考点</w:t>
            </w:r>
          </w:p>
          <w:p w14:paraId="6EFC986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2.2.5产科测量软件包：4胞胎对比测量分析，支持NT自动测量，胎儿生长曲线显示、胎儿解剖结构描述、胎儿生理评分、中国人群公式</w:t>
            </w:r>
          </w:p>
          <w:p w14:paraId="575C014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2.2.6心脏测量软件包：心肌功能指数，支持心内膜自动描迹</w:t>
            </w:r>
          </w:p>
          <w:p w14:paraId="6D8C741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2.2.7泌尿测量软件包</w:t>
            </w:r>
          </w:p>
          <w:p w14:paraId="4B8D6D3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2.2.8小器官测量软件包</w:t>
            </w:r>
          </w:p>
          <w:p w14:paraId="165F19F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2.2.9儿科测量软件包</w:t>
            </w:r>
          </w:p>
          <w:p w14:paraId="70E1E8D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2.2.10血管测量软件包：IMT血管内中膜自动测量，具备前、后壁同屏独立测量显示</w:t>
            </w:r>
          </w:p>
          <w:p w14:paraId="462A320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3.电影回放及原始数据处理</w:t>
            </w:r>
          </w:p>
          <w:p w14:paraId="1C86159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3.1支持手动、自动回放，支持4D电影自动回放</w:t>
            </w:r>
          </w:p>
          <w:p w14:paraId="1B1D81E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3.2支持不同探头6幅图像同屏动态回放，回放速度可调</w:t>
            </w:r>
          </w:p>
          <w:p w14:paraId="25AEEE1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3.3原始数据处理，可对图像进行离线参数分析，支持二维、M型、频谱模式等</w:t>
            </w:r>
          </w:p>
          <w:p w14:paraId="4BD7E38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4.存储及数据管理</w:t>
            </w:r>
          </w:p>
          <w:p w14:paraId="65BD00B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4.1内置超声工作站</w:t>
            </w:r>
          </w:p>
          <w:p w14:paraId="7C3D362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4.2硬盘≥2T，图像存储，电影回放时间≥480s</w:t>
            </w:r>
          </w:p>
          <w:p w14:paraId="166F8FA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4.3同屏一体化智能剪切板：可实时同屏存储、回放动态及静态图像，可随时调阅、传输、删除图像</w:t>
            </w:r>
          </w:p>
          <w:p w14:paraId="73C5859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4.4多种图像格式传输：支持JPEG、WMV、BMP、AVI、TIF等格式输出</w:t>
            </w:r>
          </w:p>
          <w:p w14:paraId="5B80D5D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4.5支持图像一键存储到本地及USB外设</w:t>
            </w:r>
          </w:p>
          <w:p w14:paraId="6401381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5.连通性要求</w:t>
            </w:r>
          </w:p>
          <w:p w14:paraId="42FD97C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5.1具有DICOM3.0功能</w:t>
            </w:r>
          </w:p>
          <w:p w14:paraId="0649B18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5.2主机内置USB接口≥5个</w:t>
            </w:r>
          </w:p>
          <w:p w14:paraId="5963A78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5.3具有图像秒传功能，支持将临床图像从超声设备一键上传至PC端</w:t>
            </w:r>
          </w:p>
          <w:p w14:paraId="7E0E578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5.4具有远程会诊功能，支持申请、预约、会诊指导等会诊流程管理，可实现远程终端音视频互联，远程控制，支持多端互联，同步视频具备高清、高帧率流畅画面</w:t>
            </w:r>
          </w:p>
          <w:p w14:paraId="7F8FFE2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5.5具备HDMI、DVI、RGB、Video、S-Video等视频接口</w:t>
            </w:r>
          </w:p>
          <w:p w14:paraId="7F9B457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6.系统技术参数及要求</w:t>
            </w:r>
          </w:p>
          <w:p w14:paraId="5C1E396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6.1二维灰阶成像单元</w:t>
            </w:r>
          </w:p>
          <w:p w14:paraId="6DF6FAC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6.1.1基波≥4段变频</w:t>
            </w:r>
          </w:p>
          <w:p w14:paraId="492DE14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6.1.2谐波≥4段变频</w:t>
            </w:r>
          </w:p>
          <w:p w14:paraId="013D175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6.1.3焦点个数：≥10个</w:t>
            </w:r>
          </w:p>
          <w:p w14:paraId="1278AA9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6.1.4斑点噪声抑制≥9档</w:t>
            </w:r>
          </w:p>
          <w:p w14:paraId="599C786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6.1.5预设条件：针对不同的检查脏器，预置最佳化图像的检查条件，减少操作时的调节，并以脏器图形化直观显示并配有部位名称，而非单独的中文或英文显示。</w:t>
            </w:r>
          </w:p>
          <w:p w14:paraId="007FDC5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6.1.6最大显示深度：≥39cm</w:t>
            </w:r>
          </w:p>
          <w:p w14:paraId="3183D69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6.1.7动态范围:≥275，增益调节≥250，可视可调</w:t>
            </w:r>
          </w:p>
          <w:p w14:paraId="0B265BD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6.1.8增益调节：TGC增益补偿≥8段，LGC侧向增益补偿≥6段，B/M可独立调节。</w:t>
            </w:r>
          </w:p>
          <w:p w14:paraId="6875D5F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6.1.9伪彩:≥12种</w:t>
            </w:r>
          </w:p>
          <w:p w14:paraId="53EFD5B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6.1.10声功率≥100%，步进1</w:t>
            </w:r>
          </w:p>
          <w:p w14:paraId="30DD250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6.2彩色多普勒成像单元</w:t>
            </w:r>
          </w:p>
          <w:p w14:paraId="3431B0D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6.2.1包括速度、能量、方向能量显示等</w:t>
            </w:r>
          </w:p>
          <w:p w14:paraId="4E8C731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6.2.2显示方式：B/C、B/C/M、B/PDI、B/DPDI</w:t>
            </w:r>
          </w:p>
          <w:p w14:paraId="58DFF6B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6.2.3彩色多普勒≥4段变频</w:t>
            </w:r>
          </w:p>
          <w:p w14:paraId="3A36A69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6.2.4增益调节≥250</w:t>
            </w:r>
          </w:p>
          <w:p w14:paraId="4FFC7F0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6.2.5显示位置调整：线阵扫描感兴趣的图像范围：-18°～+18°</w:t>
            </w:r>
          </w:p>
          <w:p w14:paraId="30BB8AE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6.2.6智能血流追踪技术，单键操作，取样框自动识别并追踪血管位置及血流方向，同时自动偏转</w:t>
            </w:r>
          </w:p>
          <w:p w14:paraId="0A42A0C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6.2.7高分辨率血流成像，提供高空间分辨率和时间分辨率的彩色血流图象，更细微的显示末梢血流的动态情况，机器具备独立按键</w:t>
            </w:r>
          </w:p>
          <w:p w14:paraId="1D315E1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6.2.8立体血流成像，通过光照模型，能够在传统二维血流成像CFM的基础上，增加血流的立体感呈现</w:t>
            </w:r>
          </w:p>
          <w:p w14:paraId="6C29557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6.2.9彩色基线调节：±15级可调</w:t>
            </w:r>
          </w:p>
          <w:p w14:paraId="3B1B922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6.3微细血流成像</w:t>
            </w:r>
          </w:p>
          <w:p w14:paraId="63A4A82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有效滤除软组织和噪声信号，最大限度保留超低速微细血流的信号，</w:t>
            </w:r>
            <w:r>
              <w:rPr>
                <w:rFonts w:hint="eastAsia" w:ascii="Arial" w:hAnsi="Arial" w:eastAsia="宋体" w:cs="Arial"/>
                <w:sz w:val="21"/>
                <w:szCs w:val="21"/>
                <w:highlight w:val="none"/>
                <w:lang w:val="en-US" w:eastAsia="zh-CN"/>
              </w:rPr>
              <w:t>可</w:t>
            </w:r>
            <w:r>
              <w:rPr>
                <w:rFonts w:hint="default" w:ascii="Arial" w:hAnsi="Arial" w:eastAsia="宋体" w:cs="Arial"/>
                <w:sz w:val="21"/>
                <w:szCs w:val="21"/>
                <w:highlight w:val="none"/>
              </w:rPr>
              <w:t>提升超微细血流信号的敏感性和成束性，机器具备独立按键</w:t>
            </w:r>
          </w:p>
          <w:p w14:paraId="684578C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6.4频谱多普勒成像单元</w:t>
            </w:r>
          </w:p>
          <w:p w14:paraId="6B9B671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6.4.1包括脉冲多普勒、高脉冲重复频率、连续多普勒</w:t>
            </w:r>
          </w:p>
          <w:p w14:paraId="2B7B1D7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6.4.2显示方式：PW，B/PW,B/C/PW,B/CW,B/C/CW，HPRF等</w:t>
            </w:r>
          </w:p>
          <w:p w14:paraId="0A412E7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6.4.3PW≥4段变频</w:t>
            </w:r>
          </w:p>
          <w:p w14:paraId="463582C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6.4.4PW实时自动跟踪测速，随着取样门位置改变，PW速度可进行自动跟踪测量</w:t>
            </w:r>
          </w:p>
          <w:p w14:paraId="36DEA13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6.4.5彩色滤波器具有自动和手动技术：调节脉冲重复频率时，壁滤波器自动进行相应优化调节</w:t>
            </w:r>
          </w:p>
          <w:p w14:paraId="316283E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6.4.6取样容积：1-20mm</w:t>
            </w:r>
          </w:p>
          <w:p w14:paraId="591710B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6.4.7零位移动：≥15级</w:t>
            </w:r>
          </w:p>
          <w:p w14:paraId="4F96009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6.4.8快速角度校正</w:t>
            </w:r>
          </w:p>
          <w:p w14:paraId="7D9C3EE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6.4.9支持频谱自动测量</w:t>
            </w:r>
          </w:p>
          <w:p w14:paraId="3C71838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7.探头规格</w:t>
            </w:r>
          </w:p>
          <w:p w14:paraId="7A42788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7.1支持探头类型：凸阵、相控阵、线阵、腔内、容积、双平面探头等</w:t>
            </w:r>
          </w:p>
          <w:p w14:paraId="458C883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7.2单晶体凸阵探头:1-8MHz</w:t>
            </w:r>
          </w:p>
          <w:p w14:paraId="78AD14E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7.3线阵探头:3-17MHz</w:t>
            </w:r>
          </w:p>
          <w:p w14:paraId="5445C9E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8.超声工作站</w:t>
            </w:r>
          </w:p>
          <w:p w14:paraId="62C625C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8.1超声图文工作站一套：工作站需满足以下功能，1、工作站能获取</w:t>
            </w:r>
            <w:r>
              <w:rPr>
                <w:rFonts w:hint="eastAsia" w:ascii="Arial" w:hAnsi="Arial" w:eastAsia="宋体" w:cs="Arial"/>
                <w:sz w:val="21"/>
                <w:szCs w:val="21"/>
                <w:highlight w:val="none"/>
                <w:lang w:val="en-US" w:eastAsia="zh-CN"/>
              </w:rPr>
              <w:t>采购方</w:t>
            </w:r>
            <w:r>
              <w:rPr>
                <w:rFonts w:hint="default" w:ascii="Arial" w:hAnsi="Arial" w:eastAsia="宋体" w:cs="Arial"/>
                <w:sz w:val="21"/>
                <w:szCs w:val="21"/>
                <w:highlight w:val="none"/>
              </w:rPr>
              <w:t>体检、his里面病人信息接口，支持扫描功能；2、报告须提供pdf或游览器网页格式给</w:t>
            </w:r>
            <w:r>
              <w:rPr>
                <w:rFonts w:hint="eastAsia" w:ascii="Arial" w:hAnsi="Arial" w:eastAsia="宋体" w:cs="Arial"/>
                <w:sz w:val="21"/>
                <w:szCs w:val="21"/>
                <w:highlight w:val="none"/>
                <w:lang w:val="en-US" w:eastAsia="zh-CN"/>
              </w:rPr>
              <w:t>采购方</w:t>
            </w:r>
            <w:r>
              <w:rPr>
                <w:rFonts w:hint="default" w:ascii="Arial" w:hAnsi="Arial" w:eastAsia="宋体" w:cs="Arial"/>
                <w:sz w:val="21"/>
                <w:szCs w:val="21"/>
                <w:highlight w:val="none"/>
              </w:rPr>
              <w:t>体检、his调阅，同时结果数值生成本地记事本或视图形式出来给</w:t>
            </w:r>
            <w:r>
              <w:rPr>
                <w:rFonts w:hint="eastAsia" w:ascii="Arial" w:hAnsi="Arial" w:eastAsia="宋体" w:cs="Arial"/>
                <w:sz w:val="21"/>
                <w:szCs w:val="21"/>
                <w:highlight w:val="none"/>
                <w:lang w:val="en-US" w:eastAsia="zh-CN"/>
              </w:rPr>
              <w:t>采购方</w:t>
            </w:r>
            <w:r>
              <w:rPr>
                <w:rFonts w:hint="default" w:ascii="Arial" w:hAnsi="Arial" w:eastAsia="宋体" w:cs="Arial"/>
                <w:sz w:val="21"/>
                <w:szCs w:val="21"/>
                <w:highlight w:val="none"/>
              </w:rPr>
              <w:t>体检、his调用；3、可根据医院接口需要定制开发</w:t>
            </w:r>
          </w:p>
          <w:p w14:paraId="64D0313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Arial" w:hAnsi="Arial" w:eastAsia="宋体" w:cs="Arial"/>
                <w:b/>
                <w:bCs/>
                <w:sz w:val="21"/>
                <w:szCs w:val="21"/>
                <w:highlight w:val="none"/>
                <w:lang w:eastAsia="zh-CN"/>
              </w:rPr>
            </w:pPr>
            <w:r>
              <w:rPr>
                <w:rFonts w:hint="default" w:ascii="Arial" w:hAnsi="Arial" w:eastAsia="宋体" w:cs="Arial"/>
                <w:sz w:val="21"/>
                <w:szCs w:val="21"/>
                <w:highlight w:val="none"/>
              </w:rPr>
              <w:t>8.2电脑、</w:t>
            </w:r>
            <w:r>
              <w:rPr>
                <w:rFonts w:hint="default" w:ascii="Arial" w:hAnsi="Arial" w:eastAsia="宋体" w:cs="Arial"/>
                <w:color w:val="000000"/>
                <w:szCs w:val="21"/>
                <w:highlight w:val="none"/>
                <w:lang w:bidi="ar"/>
              </w:rPr>
              <w:t>A4激光</w:t>
            </w:r>
            <w:r>
              <w:rPr>
                <w:rFonts w:hint="default" w:ascii="Arial" w:hAnsi="Arial" w:eastAsia="宋体" w:cs="Arial"/>
                <w:sz w:val="21"/>
                <w:szCs w:val="21"/>
                <w:highlight w:val="none"/>
              </w:rPr>
              <w:t>打印机各一台</w:t>
            </w:r>
            <w:r>
              <w:rPr>
                <w:rFonts w:hint="eastAsia" w:ascii="Arial" w:hAnsi="Arial" w:eastAsia="宋体" w:cs="Arial"/>
                <w:b/>
                <w:bCs/>
                <w:sz w:val="21"/>
                <w:szCs w:val="21"/>
                <w:highlight w:val="none"/>
                <w:lang w:eastAsia="zh-CN"/>
              </w:rPr>
              <w:t>（</w:t>
            </w:r>
            <w:r>
              <w:rPr>
                <w:rFonts w:hint="eastAsia" w:ascii="Arial" w:hAnsi="Arial" w:eastAsia="宋体" w:cs="Arial"/>
                <w:b/>
                <w:bCs/>
                <w:sz w:val="21"/>
                <w:szCs w:val="21"/>
                <w:highlight w:val="none"/>
                <w:lang w:val="en-US" w:eastAsia="zh-CN"/>
              </w:rPr>
              <w:t>用于该设备配套使用</w:t>
            </w:r>
            <w:r>
              <w:rPr>
                <w:rFonts w:hint="eastAsia" w:ascii="Arial" w:hAnsi="Arial" w:eastAsia="宋体" w:cs="Arial"/>
                <w:b/>
                <w:bCs/>
                <w:sz w:val="21"/>
                <w:szCs w:val="21"/>
                <w:highlight w:val="none"/>
                <w:lang w:eastAsia="zh-CN"/>
              </w:rPr>
              <w:t>）</w:t>
            </w:r>
            <w:r>
              <w:rPr>
                <w:rFonts w:hint="eastAsia" w:ascii="Arial" w:hAnsi="Arial" w:eastAsia="宋体" w:cs="Arial"/>
                <w:b/>
                <w:bCs/>
                <w:color w:val="000000"/>
                <w:szCs w:val="21"/>
                <w:highlight w:val="none"/>
                <w:lang w:eastAsia="zh-CN" w:bidi="ar"/>
              </w:rPr>
              <w:t>，</w:t>
            </w:r>
            <w:r>
              <w:rPr>
                <w:rFonts w:hint="eastAsia" w:ascii="Arial" w:hAnsi="Arial" w:eastAsia="宋体" w:cs="Arial"/>
                <w:b/>
                <w:bCs/>
                <w:color w:val="000000"/>
                <w:szCs w:val="21"/>
                <w:highlight w:val="none"/>
                <w:lang w:bidi="ar"/>
              </w:rPr>
              <w:t>供应商须提供节能清单目录内产品并提供品牌型号</w:t>
            </w:r>
            <w:r>
              <w:rPr>
                <w:rFonts w:hint="eastAsia" w:ascii="Arial" w:hAnsi="Arial" w:eastAsia="宋体" w:cs="Arial"/>
                <w:b/>
                <w:bCs/>
                <w:color w:val="000000"/>
                <w:szCs w:val="21"/>
                <w:highlight w:val="none"/>
                <w:lang w:eastAsia="zh-CN" w:bidi="ar"/>
              </w:rPr>
              <w:t>。</w:t>
            </w:r>
          </w:p>
          <w:p w14:paraId="36EA2FD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9.技术、维修、培训及其它</w:t>
            </w:r>
          </w:p>
          <w:p w14:paraId="7E3E9CF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9.1</w:t>
            </w:r>
            <w:r>
              <w:rPr>
                <w:rFonts w:hint="eastAsia" w:ascii="Arial" w:hAnsi="Arial" w:eastAsia="宋体" w:cs="Arial"/>
                <w:sz w:val="21"/>
                <w:szCs w:val="21"/>
                <w:highlight w:val="none"/>
                <w:lang w:val="en-US" w:eastAsia="zh-CN"/>
              </w:rPr>
              <w:t>广西区内</w:t>
            </w:r>
            <w:r>
              <w:rPr>
                <w:rFonts w:hint="default" w:ascii="Arial" w:hAnsi="Arial" w:eastAsia="宋体" w:cs="Arial"/>
                <w:sz w:val="21"/>
                <w:szCs w:val="21"/>
                <w:highlight w:val="none"/>
              </w:rPr>
              <w:t>具有厂家备件库及售后服务工程师，支持安装、调试及维修</w:t>
            </w:r>
          </w:p>
          <w:p w14:paraId="4B7D0FF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9.2厂家提供专业人员现场操作和培训</w:t>
            </w:r>
          </w:p>
        </w:tc>
      </w:tr>
      <w:tr w14:paraId="487F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4" w:type="dxa"/>
            <w:gridSpan w:val="6"/>
            <w:vAlign w:val="top"/>
          </w:tcPr>
          <w:p w14:paraId="216640D8">
            <w:pPr>
              <w:rPr>
                <w:rFonts w:hint="default" w:ascii="Arial" w:hAnsi="Arial" w:eastAsia="宋体" w:cs="Arial"/>
                <w:color w:val="auto"/>
                <w:kern w:val="2"/>
                <w:sz w:val="21"/>
                <w:szCs w:val="21"/>
                <w:highlight w:val="none"/>
                <w:lang w:val="en-US" w:eastAsia="zh-CN" w:bidi="ar-SA"/>
              </w:rPr>
            </w:pPr>
            <w:r>
              <w:rPr>
                <w:rFonts w:hint="default" w:ascii="Arial" w:hAnsi="Arial" w:eastAsia="宋体" w:cs="Arial"/>
                <w:b/>
                <w:color w:val="auto"/>
                <w:sz w:val="21"/>
                <w:szCs w:val="21"/>
                <w:highlight w:val="none"/>
              </w:rPr>
              <w:t>预算金额（元）：</w:t>
            </w:r>
            <w:r>
              <w:rPr>
                <w:rFonts w:hint="default" w:ascii="Arial" w:hAnsi="Arial" w:eastAsia="宋体" w:cs="Arial"/>
                <w:color w:val="auto"/>
                <w:sz w:val="21"/>
                <w:szCs w:val="21"/>
                <w:highlight w:val="none"/>
              </w:rPr>
              <w:t>本项目采购</w:t>
            </w:r>
            <w:r>
              <w:rPr>
                <w:rFonts w:hint="default" w:ascii="Arial" w:hAnsi="Arial" w:eastAsia="宋体" w:cs="Arial"/>
                <w:b/>
                <w:color w:val="auto"/>
                <w:sz w:val="21"/>
                <w:szCs w:val="21"/>
                <w:highlight w:val="none"/>
                <w:u w:val="single"/>
              </w:rPr>
              <w:t>预算为</w:t>
            </w:r>
            <w:r>
              <w:rPr>
                <w:rFonts w:hint="eastAsia" w:ascii="Arial" w:hAnsi="Arial" w:eastAsia="宋体" w:cs="Arial"/>
                <w:b/>
                <w:color w:val="auto"/>
                <w:sz w:val="21"/>
                <w:szCs w:val="21"/>
                <w:highlight w:val="none"/>
                <w:u w:val="single"/>
                <w:lang w:eastAsia="zh-CN"/>
              </w:rPr>
              <w:t>：</w:t>
            </w:r>
            <w:r>
              <w:rPr>
                <w:rFonts w:hint="eastAsia" w:ascii="Arial" w:hAnsi="Arial" w:eastAsia="宋体" w:cs="Arial"/>
                <w:b/>
                <w:color w:val="auto"/>
                <w:sz w:val="21"/>
                <w:szCs w:val="21"/>
                <w:highlight w:val="none"/>
                <w:u w:val="single"/>
                <w:lang w:val="en-US" w:eastAsia="zh-CN"/>
              </w:rPr>
              <w:t>人民币</w:t>
            </w:r>
            <w:r>
              <w:rPr>
                <w:rFonts w:hint="default" w:ascii="Arial" w:hAnsi="Arial" w:eastAsia="宋体" w:cs="Arial"/>
                <w:b/>
                <w:color w:val="auto"/>
                <w:sz w:val="21"/>
                <w:szCs w:val="21"/>
                <w:highlight w:val="none"/>
                <w:u w:val="single"/>
              </w:rPr>
              <w:t>捌拾伍万元整（¥850000.00）</w:t>
            </w:r>
            <w:r>
              <w:rPr>
                <w:rFonts w:hint="default" w:ascii="Arial" w:hAnsi="Arial" w:eastAsia="宋体" w:cs="Arial"/>
                <w:color w:val="auto"/>
                <w:sz w:val="21"/>
                <w:szCs w:val="21"/>
                <w:highlight w:val="none"/>
              </w:rPr>
              <w:t>，</w:t>
            </w:r>
            <w:r>
              <w:rPr>
                <w:rFonts w:hint="eastAsia" w:ascii="Arial" w:hAnsi="Arial" w:eastAsia="宋体" w:cs="Arial"/>
                <w:color w:val="auto"/>
                <w:szCs w:val="21"/>
                <w:highlight w:val="none"/>
              </w:rPr>
              <w:t>响应</w:t>
            </w:r>
            <w:r>
              <w:rPr>
                <w:rFonts w:hint="default" w:ascii="Arial" w:hAnsi="Arial" w:eastAsia="宋体" w:cs="Arial"/>
                <w:color w:val="auto"/>
                <w:sz w:val="21"/>
                <w:szCs w:val="21"/>
                <w:highlight w:val="none"/>
              </w:rPr>
              <w:t>报价超采购预算的，作</w:t>
            </w:r>
            <w:r>
              <w:rPr>
                <w:rFonts w:hint="eastAsia" w:ascii="Arial" w:hAnsi="Arial" w:eastAsia="宋体" w:cs="Arial"/>
                <w:color w:val="auto"/>
                <w:szCs w:val="21"/>
                <w:highlight w:val="none"/>
              </w:rPr>
              <w:t>响应</w:t>
            </w:r>
            <w:r>
              <w:rPr>
                <w:rFonts w:hint="default" w:ascii="Arial" w:hAnsi="Arial" w:eastAsia="宋体" w:cs="Arial"/>
                <w:color w:val="auto"/>
                <w:sz w:val="21"/>
                <w:szCs w:val="21"/>
                <w:highlight w:val="none"/>
              </w:rPr>
              <w:t>无效处理。</w:t>
            </w:r>
          </w:p>
        </w:tc>
      </w:tr>
      <w:tr w14:paraId="2395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top"/>
          </w:tcPr>
          <w:p w14:paraId="73F158F5">
            <w:pPr>
              <w:rPr>
                <w:rFonts w:hint="default" w:ascii="Arial" w:hAnsi="Arial" w:eastAsia="宋体" w:cs="Arial"/>
                <w:b/>
                <w:color w:val="auto"/>
                <w:kern w:val="2"/>
                <w:sz w:val="21"/>
                <w:szCs w:val="21"/>
                <w:highlight w:val="none"/>
                <w:lang w:val="en-US" w:eastAsia="zh-CN" w:bidi="ar-SA"/>
              </w:rPr>
            </w:pPr>
            <w:r>
              <w:rPr>
                <w:rFonts w:hint="default" w:ascii="Arial" w:hAnsi="Arial" w:eastAsia="宋体" w:cs="Arial"/>
                <w:b/>
                <w:color w:val="auto"/>
                <w:sz w:val="21"/>
                <w:szCs w:val="21"/>
                <w:highlight w:val="none"/>
              </w:rPr>
              <w:t>二、核心产品：为第</w:t>
            </w:r>
            <w:r>
              <w:rPr>
                <w:rFonts w:hint="default" w:ascii="Arial" w:hAnsi="Arial" w:eastAsia="宋体" w:cs="Arial"/>
                <w:b/>
                <w:color w:val="auto"/>
                <w:sz w:val="21"/>
                <w:szCs w:val="21"/>
                <w:highlight w:val="none"/>
                <w:u w:val="single"/>
              </w:rPr>
              <w:t xml:space="preserve">1 </w:t>
            </w:r>
            <w:r>
              <w:rPr>
                <w:rFonts w:hint="default" w:ascii="Arial" w:hAnsi="Arial" w:eastAsia="宋体" w:cs="Arial"/>
                <w:b/>
                <w:color w:val="auto"/>
                <w:sz w:val="21"/>
                <w:szCs w:val="21"/>
                <w:highlight w:val="none"/>
              </w:rPr>
              <w:t>项号标的</w:t>
            </w:r>
            <w:r>
              <w:rPr>
                <w:rFonts w:hint="default" w:ascii="Arial" w:hAnsi="Arial" w:eastAsia="宋体" w:cs="Arial"/>
                <w:b/>
                <w:bCs w:val="0"/>
                <w:color w:val="auto"/>
                <w:sz w:val="21"/>
                <w:szCs w:val="21"/>
                <w:highlight w:val="none"/>
              </w:rPr>
              <w:t>“</w:t>
            </w:r>
            <w:r>
              <w:rPr>
                <w:rFonts w:hint="default" w:ascii="Arial" w:hAnsi="Arial" w:eastAsia="宋体" w:cs="Arial"/>
                <w:b/>
                <w:bCs w:val="0"/>
                <w:color w:val="auto"/>
                <w:sz w:val="21"/>
                <w:szCs w:val="21"/>
                <w:highlight w:val="none"/>
                <w:u w:val="single"/>
              </w:rPr>
              <w:t>全数字彩色多普勒超声诊断仪</w:t>
            </w:r>
            <w:r>
              <w:rPr>
                <w:rFonts w:hint="default" w:ascii="Arial" w:hAnsi="Arial" w:eastAsia="宋体" w:cs="Arial"/>
                <w:b/>
                <w:bCs w:val="0"/>
                <w:color w:val="auto"/>
                <w:sz w:val="21"/>
                <w:szCs w:val="21"/>
                <w:highlight w:val="none"/>
              </w:rPr>
              <w:t>”。</w:t>
            </w:r>
          </w:p>
        </w:tc>
      </w:tr>
      <w:tr w14:paraId="051C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1D30C438">
            <w:pPr>
              <w:rPr>
                <w:rFonts w:hint="default" w:ascii="Arial" w:hAnsi="Arial" w:eastAsia="宋体" w:cs="Arial"/>
                <w:b/>
                <w:sz w:val="21"/>
                <w:szCs w:val="21"/>
                <w:highlight w:val="none"/>
              </w:rPr>
            </w:pPr>
            <w:r>
              <w:rPr>
                <w:rFonts w:hint="default" w:ascii="Arial" w:hAnsi="Arial" w:eastAsia="宋体" w:cs="Arial"/>
                <w:b/>
                <w:sz w:val="21"/>
                <w:szCs w:val="21"/>
                <w:highlight w:val="none"/>
              </w:rPr>
              <w:t>三、商务要求</w:t>
            </w:r>
          </w:p>
        </w:tc>
      </w:tr>
      <w:tr w14:paraId="7B2A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2FC47E5D">
            <w:pPr>
              <w:jc w:val="center"/>
              <w:rPr>
                <w:rFonts w:hint="default" w:ascii="Arial" w:hAnsi="Arial" w:eastAsia="宋体" w:cs="Arial"/>
                <w:sz w:val="21"/>
                <w:szCs w:val="21"/>
                <w:highlight w:val="none"/>
              </w:rPr>
            </w:pPr>
            <w:r>
              <w:rPr>
                <w:rFonts w:hint="default" w:ascii="Arial" w:hAnsi="Arial" w:eastAsia="宋体" w:cs="Arial"/>
                <w:sz w:val="21"/>
                <w:szCs w:val="21"/>
                <w:highlight w:val="none"/>
              </w:rPr>
              <w:t>（一）免费保修期</w:t>
            </w:r>
          </w:p>
        </w:tc>
        <w:tc>
          <w:tcPr>
            <w:tcW w:w="7986" w:type="dxa"/>
            <w:gridSpan w:val="4"/>
          </w:tcPr>
          <w:p w14:paraId="0FC4D12D">
            <w:pPr>
              <w:rPr>
                <w:rFonts w:hint="default" w:ascii="Arial" w:hAnsi="Arial" w:eastAsia="宋体" w:cs="Arial"/>
                <w:sz w:val="21"/>
                <w:szCs w:val="21"/>
                <w:highlight w:val="none"/>
              </w:rPr>
            </w:pPr>
            <w:r>
              <w:rPr>
                <w:rFonts w:hint="default" w:ascii="Arial" w:hAnsi="Arial" w:eastAsia="宋体" w:cs="Arial"/>
                <w:sz w:val="21"/>
                <w:szCs w:val="21"/>
                <w:highlight w:val="none"/>
              </w:rPr>
              <w:t>1.免费保修期：按国家有关产品“三包”规定执行“三包”，免费保修期最短不得少于</w:t>
            </w:r>
            <w:r>
              <w:rPr>
                <w:rFonts w:hint="default" w:ascii="Arial" w:hAnsi="Arial" w:eastAsia="宋体" w:cs="Arial"/>
                <w:sz w:val="21"/>
                <w:szCs w:val="21"/>
                <w:highlight w:val="none"/>
                <w:u w:val="single"/>
              </w:rPr>
              <w:t xml:space="preserve"> </w:t>
            </w:r>
            <w:r>
              <w:rPr>
                <w:rFonts w:hint="eastAsia" w:ascii="Arial" w:hAnsi="Arial" w:eastAsia="宋体" w:cs="Arial"/>
                <w:b/>
                <w:bCs/>
                <w:sz w:val="21"/>
                <w:szCs w:val="21"/>
                <w:highlight w:val="none"/>
                <w:u w:val="single"/>
                <w:lang w:val="en-US" w:eastAsia="zh-CN"/>
              </w:rPr>
              <w:t>1</w:t>
            </w:r>
            <w:r>
              <w:rPr>
                <w:rFonts w:hint="default" w:ascii="Arial" w:hAnsi="Arial" w:eastAsia="宋体" w:cs="Arial"/>
                <w:b/>
                <w:bCs/>
                <w:sz w:val="21"/>
                <w:szCs w:val="21"/>
                <w:highlight w:val="none"/>
                <w:u w:val="single"/>
              </w:rPr>
              <w:t>年</w:t>
            </w:r>
            <w:r>
              <w:rPr>
                <w:rFonts w:hint="default" w:ascii="Arial" w:hAnsi="Arial" w:eastAsia="宋体" w:cs="Arial"/>
                <w:sz w:val="21"/>
                <w:szCs w:val="21"/>
                <w:highlight w:val="none"/>
                <w:u w:val="single"/>
              </w:rPr>
              <w:t xml:space="preserve"> </w:t>
            </w:r>
            <w:r>
              <w:rPr>
                <w:rFonts w:hint="default" w:ascii="Arial" w:hAnsi="Arial" w:eastAsia="宋体" w:cs="Arial"/>
                <w:sz w:val="21"/>
                <w:szCs w:val="21"/>
                <w:highlight w:val="none"/>
              </w:rPr>
              <w:t>(免费保修期从设备验收合格之日起计算，项目要求及技术需求中规定的按规定执行)。免费保修期内免费上门维修(免收维修费和元器件费)、免费更换零部件，并提供终身维修服务。</w:t>
            </w:r>
          </w:p>
        </w:tc>
      </w:tr>
      <w:tr w14:paraId="50A0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7E15347B">
            <w:pPr>
              <w:jc w:val="center"/>
              <w:rPr>
                <w:rFonts w:ascii="Arial" w:hAnsi="Arial" w:eastAsia="宋体" w:cs="Arial"/>
                <w:szCs w:val="21"/>
                <w:highlight w:val="none"/>
              </w:rPr>
            </w:pPr>
            <w:r>
              <w:rPr>
                <w:rFonts w:hint="eastAsia" w:ascii="Arial" w:hAnsi="Arial" w:eastAsia="宋体" w:cs="Arial"/>
                <w:szCs w:val="21"/>
                <w:highlight w:val="none"/>
              </w:rPr>
              <w:t>（二）</w:t>
            </w:r>
            <w:r>
              <w:rPr>
                <w:rFonts w:ascii="Arial" w:hAnsi="Arial" w:eastAsia="宋体" w:cs="Arial"/>
                <w:szCs w:val="21"/>
                <w:highlight w:val="none"/>
              </w:rPr>
              <w:t>售后服务要求</w:t>
            </w:r>
          </w:p>
        </w:tc>
        <w:tc>
          <w:tcPr>
            <w:tcW w:w="7986" w:type="dxa"/>
            <w:gridSpan w:val="4"/>
          </w:tcPr>
          <w:p w14:paraId="7811C2C0">
            <w:pPr>
              <w:rPr>
                <w:rFonts w:ascii="Arial" w:hAnsi="Arial" w:eastAsia="宋体" w:cs="Arial"/>
                <w:szCs w:val="21"/>
                <w:highlight w:val="none"/>
              </w:rPr>
            </w:pPr>
            <w:r>
              <w:rPr>
                <w:rFonts w:ascii="Arial" w:hAnsi="Arial" w:eastAsia="宋体" w:cs="Arial"/>
                <w:szCs w:val="21"/>
                <w:highlight w:val="none"/>
              </w:rPr>
              <w:t>1.免费送货上门，免费技采购人要求安装调试，免费技术培训，直至操作人员熟练操作产品的各项功能。</w:t>
            </w:r>
          </w:p>
          <w:p w14:paraId="03DB6215">
            <w:pPr>
              <w:rPr>
                <w:rFonts w:ascii="Arial" w:hAnsi="Arial" w:eastAsia="宋体" w:cs="Arial"/>
                <w:szCs w:val="21"/>
                <w:highlight w:val="none"/>
              </w:rPr>
            </w:pPr>
            <w:r>
              <w:rPr>
                <w:rFonts w:ascii="Arial" w:hAnsi="Arial" w:eastAsia="宋体" w:cs="Arial"/>
                <w:szCs w:val="21"/>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免费保修期内免费升级服务。③其余按厂家承诺执行。</w:t>
            </w:r>
          </w:p>
        </w:tc>
      </w:tr>
      <w:tr w14:paraId="5722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566C0939">
            <w:pPr>
              <w:jc w:val="center"/>
              <w:rPr>
                <w:rFonts w:ascii="Arial" w:hAnsi="Arial" w:eastAsia="宋体" w:cs="Arial"/>
                <w:szCs w:val="21"/>
                <w:highlight w:val="none"/>
              </w:rPr>
            </w:pPr>
            <w:r>
              <w:rPr>
                <w:rFonts w:hint="eastAsia" w:ascii="Arial" w:hAnsi="Arial" w:eastAsia="宋体" w:cs="Arial"/>
                <w:szCs w:val="21"/>
                <w:highlight w:val="none"/>
              </w:rPr>
              <w:t>（三）</w:t>
            </w:r>
            <w:r>
              <w:rPr>
                <w:rFonts w:ascii="Arial" w:hAnsi="Arial" w:eastAsia="宋体" w:cs="Arial"/>
                <w:szCs w:val="21"/>
                <w:highlight w:val="none"/>
              </w:rPr>
              <w:t>合同签订时间</w:t>
            </w:r>
          </w:p>
        </w:tc>
        <w:tc>
          <w:tcPr>
            <w:tcW w:w="7986" w:type="dxa"/>
            <w:gridSpan w:val="4"/>
            <w:vAlign w:val="center"/>
          </w:tcPr>
          <w:p w14:paraId="5FA8F713">
            <w:pPr>
              <w:rPr>
                <w:rFonts w:ascii="Arial" w:hAnsi="Arial" w:eastAsia="宋体" w:cs="Arial"/>
                <w:szCs w:val="21"/>
                <w:highlight w:val="none"/>
              </w:rPr>
            </w:pPr>
            <w:r>
              <w:rPr>
                <w:rFonts w:ascii="Arial" w:hAnsi="Arial" w:eastAsia="宋体" w:cs="Arial"/>
                <w:szCs w:val="21"/>
                <w:highlight w:val="none"/>
              </w:rPr>
              <w:t>自</w:t>
            </w:r>
            <w:r>
              <w:rPr>
                <w:rFonts w:hint="eastAsia" w:ascii="Arial" w:hAnsi="Arial" w:eastAsia="宋体" w:cs="Arial"/>
                <w:szCs w:val="21"/>
                <w:highlight w:val="none"/>
              </w:rPr>
              <w:t>成交</w:t>
            </w:r>
            <w:r>
              <w:rPr>
                <w:rFonts w:ascii="Arial" w:hAnsi="Arial" w:eastAsia="宋体" w:cs="Arial"/>
                <w:szCs w:val="21"/>
                <w:highlight w:val="none"/>
              </w:rPr>
              <w:t>通知书发出之日起 25 日内签订采购合同。</w:t>
            </w:r>
          </w:p>
        </w:tc>
      </w:tr>
      <w:tr w14:paraId="26AB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6FA4B85B">
            <w:pPr>
              <w:jc w:val="center"/>
              <w:rPr>
                <w:rFonts w:ascii="Arial" w:hAnsi="Arial" w:eastAsia="宋体" w:cs="Arial"/>
                <w:szCs w:val="21"/>
                <w:highlight w:val="none"/>
              </w:rPr>
            </w:pPr>
            <w:r>
              <w:rPr>
                <w:rFonts w:hint="eastAsia" w:ascii="Arial" w:hAnsi="Arial" w:eastAsia="宋体" w:cs="Arial"/>
                <w:szCs w:val="21"/>
                <w:highlight w:val="none"/>
              </w:rPr>
              <w:t>（四）</w:t>
            </w:r>
            <w:r>
              <w:rPr>
                <w:rFonts w:ascii="Arial" w:hAnsi="Arial" w:eastAsia="宋体" w:cs="Arial"/>
                <w:szCs w:val="21"/>
                <w:highlight w:val="none"/>
              </w:rPr>
              <w:t>交货期及地点</w:t>
            </w:r>
          </w:p>
        </w:tc>
        <w:tc>
          <w:tcPr>
            <w:tcW w:w="7986" w:type="dxa"/>
            <w:gridSpan w:val="4"/>
            <w:vAlign w:val="center"/>
          </w:tcPr>
          <w:p w14:paraId="36C28CF2">
            <w:pPr>
              <w:rPr>
                <w:rFonts w:ascii="Arial" w:hAnsi="Arial" w:eastAsia="宋体" w:cs="Arial"/>
                <w:szCs w:val="21"/>
                <w:highlight w:val="none"/>
              </w:rPr>
            </w:pPr>
            <w:r>
              <w:rPr>
                <w:rFonts w:ascii="Arial" w:hAnsi="Arial" w:eastAsia="宋体" w:cs="Arial"/>
                <w:szCs w:val="21"/>
                <w:highlight w:val="none"/>
              </w:rPr>
              <w:t>1.交货期：自签订合同之日起</w:t>
            </w:r>
            <w:r>
              <w:rPr>
                <w:rFonts w:hint="eastAsia" w:ascii="Arial" w:hAnsi="Arial" w:eastAsia="宋体" w:cs="Arial"/>
                <w:b/>
                <w:bCs/>
                <w:szCs w:val="21"/>
                <w:highlight w:val="none"/>
                <w:u w:val="single"/>
                <w:lang w:val="en-US" w:eastAsia="zh-CN"/>
              </w:rPr>
              <w:t>15</w:t>
            </w:r>
            <w:r>
              <w:rPr>
                <w:rFonts w:ascii="Arial" w:hAnsi="Arial" w:eastAsia="宋体" w:cs="Arial"/>
                <w:b/>
                <w:bCs/>
                <w:szCs w:val="21"/>
                <w:highlight w:val="none"/>
                <w:u w:val="single"/>
              </w:rPr>
              <w:t>个</w:t>
            </w:r>
            <w:r>
              <w:rPr>
                <w:rFonts w:ascii="Arial" w:hAnsi="Arial" w:eastAsia="宋体" w:cs="Arial"/>
                <w:b/>
                <w:bCs/>
                <w:szCs w:val="21"/>
                <w:highlight w:val="none"/>
              </w:rPr>
              <w:t>工作日</w:t>
            </w:r>
            <w:r>
              <w:rPr>
                <w:rFonts w:ascii="Arial" w:hAnsi="Arial" w:eastAsia="宋体" w:cs="Arial"/>
                <w:szCs w:val="21"/>
                <w:highlight w:val="none"/>
              </w:rPr>
              <w:t>内到货并全部安装调试合格完毕；</w:t>
            </w:r>
          </w:p>
          <w:p w14:paraId="6B3E3C90">
            <w:pPr>
              <w:rPr>
                <w:rFonts w:ascii="Arial" w:hAnsi="Arial" w:eastAsia="宋体" w:cs="Arial"/>
                <w:szCs w:val="21"/>
                <w:highlight w:val="none"/>
              </w:rPr>
            </w:pPr>
            <w:r>
              <w:rPr>
                <w:rFonts w:ascii="Arial" w:hAnsi="Arial" w:eastAsia="宋体" w:cs="Arial"/>
                <w:szCs w:val="21"/>
                <w:highlight w:val="none"/>
              </w:rPr>
              <w:t>2.交货地点：广西桂林市采购人指定地点。</w:t>
            </w:r>
          </w:p>
        </w:tc>
      </w:tr>
      <w:tr w14:paraId="535C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7EEC3D2B">
            <w:pPr>
              <w:jc w:val="center"/>
              <w:rPr>
                <w:rFonts w:ascii="Arial" w:hAnsi="Arial" w:eastAsia="宋体" w:cs="Arial"/>
                <w:szCs w:val="21"/>
                <w:highlight w:val="none"/>
              </w:rPr>
            </w:pPr>
            <w:r>
              <w:rPr>
                <w:rFonts w:hint="eastAsia" w:ascii="Arial" w:hAnsi="Arial" w:eastAsia="宋体" w:cs="Arial"/>
                <w:szCs w:val="21"/>
                <w:highlight w:val="none"/>
              </w:rPr>
              <w:t>（五）</w:t>
            </w:r>
            <w:r>
              <w:rPr>
                <w:rFonts w:ascii="Arial" w:hAnsi="Arial" w:eastAsia="宋体" w:cs="Arial"/>
                <w:szCs w:val="21"/>
                <w:highlight w:val="none"/>
              </w:rPr>
              <w:t>付款方式</w:t>
            </w:r>
          </w:p>
        </w:tc>
        <w:tc>
          <w:tcPr>
            <w:tcW w:w="7986" w:type="dxa"/>
            <w:gridSpan w:val="4"/>
          </w:tcPr>
          <w:p w14:paraId="66FE9831">
            <w:pPr>
              <w:rPr>
                <w:rFonts w:ascii="Arial" w:hAnsi="Arial" w:eastAsia="宋体" w:cs="Arial"/>
                <w:szCs w:val="21"/>
                <w:highlight w:val="none"/>
              </w:rPr>
            </w:pPr>
            <w:r>
              <w:rPr>
                <w:rFonts w:ascii="Arial" w:hAnsi="Arial" w:eastAsia="宋体" w:cs="Arial"/>
                <w:szCs w:val="21"/>
                <w:highlight w:val="none"/>
              </w:rPr>
              <w:t>付款方式</w:t>
            </w:r>
            <w:r>
              <w:rPr>
                <w:rFonts w:hint="eastAsia" w:ascii="Arial" w:hAnsi="Arial" w:eastAsia="宋体" w:cs="Arial"/>
                <w:szCs w:val="21"/>
                <w:highlight w:val="none"/>
                <w:lang w:eastAsia="zh-CN"/>
              </w:rPr>
              <w:t>：</w:t>
            </w:r>
            <w:r>
              <w:rPr>
                <w:rFonts w:ascii="Arial" w:hAnsi="Arial" w:eastAsia="宋体" w:cs="Arial"/>
                <w:szCs w:val="21"/>
                <w:highlight w:val="none"/>
              </w:rPr>
              <w:t>本项目通过最终验收后，成交供应商开具全额发票（国产设备必须开具增值税专用发票）给采购人，采购人收到发票后10个工作日内一次性付清100%的合同价款（无息）。</w:t>
            </w:r>
          </w:p>
        </w:tc>
      </w:tr>
      <w:tr w14:paraId="0193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1F8AF93D">
            <w:pPr>
              <w:jc w:val="center"/>
              <w:rPr>
                <w:rFonts w:ascii="Arial" w:hAnsi="Arial" w:eastAsia="宋体" w:cs="Arial"/>
                <w:szCs w:val="21"/>
                <w:highlight w:val="none"/>
              </w:rPr>
            </w:pPr>
            <w:r>
              <w:rPr>
                <w:rFonts w:hint="eastAsia" w:ascii="Arial" w:hAnsi="Arial" w:eastAsia="宋体" w:cs="Arial"/>
                <w:szCs w:val="21"/>
                <w:highlight w:val="none"/>
              </w:rPr>
              <w:t>（六）</w:t>
            </w:r>
            <w:r>
              <w:rPr>
                <w:rFonts w:ascii="Arial" w:hAnsi="Arial" w:eastAsia="宋体" w:cs="Arial"/>
                <w:szCs w:val="21"/>
                <w:highlight w:val="none"/>
              </w:rPr>
              <w:t>包装和运输</w:t>
            </w:r>
          </w:p>
        </w:tc>
        <w:tc>
          <w:tcPr>
            <w:tcW w:w="7986" w:type="dxa"/>
            <w:gridSpan w:val="4"/>
          </w:tcPr>
          <w:p w14:paraId="6702CE1B">
            <w:pPr>
              <w:rPr>
                <w:rFonts w:ascii="Arial" w:hAnsi="Arial" w:eastAsia="宋体" w:cs="Arial"/>
                <w:szCs w:val="21"/>
                <w:highlight w:val="none"/>
              </w:rPr>
            </w:pPr>
            <w:r>
              <w:rPr>
                <w:rFonts w:ascii="Arial" w:hAnsi="Arial" w:eastAsia="宋体" w:cs="Arial"/>
                <w:szCs w:val="21"/>
                <w:highlight w:val="none"/>
              </w:rPr>
              <w:t>1.原厂原包装，包装完好、完整无破损、未开封。</w:t>
            </w:r>
          </w:p>
          <w:p w14:paraId="4E24CC6E">
            <w:pPr>
              <w:rPr>
                <w:rFonts w:ascii="Arial" w:hAnsi="Arial" w:eastAsia="宋体" w:cs="Arial"/>
                <w:szCs w:val="21"/>
                <w:highlight w:val="none"/>
              </w:rPr>
            </w:pPr>
            <w:r>
              <w:rPr>
                <w:rFonts w:ascii="Arial" w:hAnsi="Arial" w:eastAsia="宋体" w:cs="Arial"/>
                <w:szCs w:val="21"/>
                <w:highlight w:val="none"/>
              </w:rPr>
              <w:t>2.包装及运输方式应综合考虑运输距离、防潮、防震、防锈和防破损装卸等要求。</w:t>
            </w:r>
          </w:p>
          <w:p w14:paraId="08013A7B">
            <w:pPr>
              <w:rPr>
                <w:rFonts w:ascii="Arial" w:hAnsi="Arial" w:eastAsia="宋体" w:cs="Arial"/>
                <w:szCs w:val="21"/>
                <w:highlight w:val="none"/>
              </w:rPr>
            </w:pPr>
            <w:r>
              <w:rPr>
                <w:rFonts w:ascii="Arial" w:hAnsi="Arial" w:eastAsia="宋体" w:cs="Arial"/>
                <w:szCs w:val="21"/>
                <w:highlight w:val="none"/>
              </w:rPr>
              <w:t>3.国家对包装及运输有相关强制性标准或要求的，</w:t>
            </w:r>
            <w:r>
              <w:rPr>
                <w:rFonts w:hint="eastAsia" w:ascii="Arial" w:hAnsi="Arial" w:eastAsia="宋体" w:cs="Arial"/>
                <w:bCs/>
                <w:kern w:val="0"/>
                <w:szCs w:val="21"/>
                <w:highlight w:val="none"/>
              </w:rPr>
              <w:t>成交供应商</w:t>
            </w:r>
            <w:r>
              <w:rPr>
                <w:rFonts w:ascii="Arial" w:hAnsi="Arial" w:eastAsia="宋体" w:cs="Arial"/>
                <w:szCs w:val="21"/>
                <w:highlight w:val="none"/>
              </w:rPr>
              <w:t>应当执行。</w:t>
            </w:r>
          </w:p>
          <w:p w14:paraId="29B531AA">
            <w:pPr>
              <w:rPr>
                <w:rFonts w:ascii="Arial" w:hAnsi="Arial" w:eastAsia="宋体" w:cs="Arial"/>
                <w:szCs w:val="21"/>
                <w:highlight w:val="none"/>
              </w:rPr>
            </w:pPr>
            <w:r>
              <w:rPr>
                <w:rFonts w:ascii="Arial" w:hAnsi="Arial" w:eastAsia="宋体" w:cs="Arial"/>
                <w:szCs w:val="21"/>
                <w:highlight w:val="none"/>
              </w:rPr>
              <w:t>4.产品(含包装)运抵采购人指定交付地点前发生损坏的，相关损失由</w:t>
            </w:r>
            <w:r>
              <w:rPr>
                <w:rFonts w:hint="eastAsia" w:ascii="Arial" w:hAnsi="Arial" w:eastAsia="宋体" w:cs="Arial"/>
                <w:bCs/>
                <w:kern w:val="0"/>
                <w:szCs w:val="21"/>
                <w:highlight w:val="none"/>
              </w:rPr>
              <w:t>成交供应商</w:t>
            </w:r>
            <w:r>
              <w:rPr>
                <w:rFonts w:ascii="Arial" w:hAnsi="Arial" w:eastAsia="宋体" w:cs="Arial"/>
                <w:szCs w:val="21"/>
                <w:highlight w:val="none"/>
              </w:rPr>
              <w:t>自行承担。</w:t>
            </w:r>
          </w:p>
        </w:tc>
      </w:tr>
      <w:tr w14:paraId="7752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77570B91">
            <w:pPr>
              <w:jc w:val="center"/>
              <w:rPr>
                <w:rFonts w:ascii="Arial" w:hAnsi="Arial" w:eastAsia="宋体" w:cs="Arial"/>
                <w:szCs w:val="21"/>
                <w:highlight w:val="none"/>
              </w:rPr>
            </w:pPr>
            <w:r>
              <w:rPr>
                <w:rFonts w:hint="eastAsia" w:ascii="Arial" w:hAnsi="Arial" w:eastAsia="宋体" w:cs="Arial"/>
                <w:szCs w:val="21"/>
                <w:highlight w:val="none"/>
              </w:rPr>
              <w:t>（七）</w:t>
            </w:r>
            <w:r>
              <w:rPr>
                <w:rFonts w:ascii="Arial" w:hAnsi="Arial" w:eastAsia="宋体" w:cs="Arial"/>
                <w:szCs w:val="21"/>
                <w:highlight w:val="none"/>
              </w:rPr>
              <w:t>保险</w:t>
            </w:r>
          </w:p>
        </w:tc>
        <w:tc>
          <w:tcPr>
            <w:tcW w:w="7986" w:type="dxa"/>
            <w:gridSpan w:val="4"/>
          </w:tcPr>
          <w:p w14:paraId="45613F8C">
            <w:pPr>
              <w:rPr>
                <w:rFonts w:ascii="Arial" w:hAnsi="Arial" w:eastAsia="宋体" w:cs="Arial"/>
                <w:szCs w:val="21"/>
                <w:highlight w:val="none"/>
              </w:rPr>
            </w:pPr>
            <w:r>
              <w:rPr>
                <w:rFonts w:ascii="Arial" w:hAnsi="Arial" w:eastAsia="宋体" w:cs="Arial"/>
                <w:szCs w:val="21"/>
                <w:highlight w:val="none"/>
              </w:rPr>
              <w:t>若</w:t>
            </w:r>
            <w:r>
              <w:rPr>
                <w:rFonts w:hint="eastAsia" w:ascii="Arial" w:hAnsi="Arial" w:eastAsia="宋体" w:cs="Arial"/>
                <w:szCs w:val="21"/>
                <w:highlight w:val="none"/>
                <w:lang w:val="en-US" w:eastAsia="zh-CN"/>
              </w:rPr>
              <w:t>供应商</w:t>
            </w:r>
            <w:r>
              <w:rPr>
                <w:rFonts w:ascii="Arial" w:hAnsi="Arial" w:eastAsia="宋体" w:cs="Arial"/>
                <w:szCs w:val="21"/>
                <w:highlight w:val="none"/>
              </w:rPr>
              <w:t>为本项目标的及标的涉及的相关材料、设备、人员、运输等购买保险的，相关费用由</w:t>
            </w:r>
            <w:r>
              <w:rPr>
                <w:rFonts w:hint="eastAsia" w:ascii="Arial" w:hAnsi="Arial" w:eastAsia="宋体" w:cs="Arial"/>
                <w:bCs/>
                <w:kern w:val="0"/>
                <w:szCs w:val="21"/>
                <w:highlight w:val="none"/>
              </w:rPr>
              <w:t>供应商</w:t>
            </w:r>
            <w:r>
              <w:rPr>
                <w:rFonts w:ascii="Arial" w:hAnsi="Arial" w:eastAsia="宋体" w:cs="Arial"/>
                <w:szCs w:val="21"/>
                <w:highlight w:val="none"/>
              </w:rPr>
              <w:t>自行承担。</w:t>
            </w:r>
          </w:p>
        </w:tc>
      </w:tr>
      <w:tr w14:paraId="42D9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3587FD19">
            <w:pPr>
              <w:widowControl/>
              <w:spacing w:line="360" w:lineRule="exact"/>
              <w:jc w:val="center"/>
              <w:rPr>
                <w:rFonts w:ascii="Arial" w:hAnsi="Arial" w:eastAsia="宋体" w:cs="Arial"/>
                <w:szCs w:val="21"/>
                <w:highlight w:val="none"/>
              </w:rPr>
            </w:pPr>
            <w:r>
              <w:rPr>
                <w:rFonts w:ascii="Arial" w:hAnsi="Arial" w:eastAsia="宋体" w:cs="Arial"/>
                <w:bCs/>
                <w:kern w:val="0"/>
                <w:szCs w:val="21"/>
                <w:highlight w:val="none"/>
              </w:rPr>
              <w:t>（八）验收标准</w:t>
            </w:r>
          </w:p>
        </w:tc>
        <w:tc>
          <w:tcPr>
            <w:tcW w:w="7986" w:type="dxa"/>
            <w:gridSpan w:val="4"/>
            <w:vAlign w:val="center"/>
          </w:tcPr>
          <w:p w14:paraId="4C376455">
            <w:pPr>
              <w:spacing w:line="360" w:lineRule="exact"/>
              <w:rPr>
                <w:rFonts w:ascii="Arial" w:hAnsi="Arial" w:eastAsia="宋体" w:cs="Arial"/>
                <w:szCs w:val="21"/>
                <w:highlight w:val="none"/>
              </w:rPr>
            </w:pPr>
            <w:r>
              <w:rPr>
                <w:rFonts w:ascii="Arial" w:hAnsi="Arial" w:eastAsia="宋体" w:cs="Arial"/>
                <w:szCs w:val="21"/>
                <w:highlight w:val="none"/>
              </w:rPr>
              <w:t>（1）质量标准：本项目执行国家相关标准、行业标准、地方标准或者其他标准、规范。如具体采购需求与标准、规范不一致的，高于标准、规范的按具体采购需求执行；低于标准、规范的按标准、规范执行。</w:t>
            </w:r>
            <w:r>
              <w:rPr>
                <w:rFonts w:hint="eastAsia" w:ascii="Arial" w:hAnsi="Arial" w:eastAsia="宋体" w:cs="Arial"/>
                <w:bCs/>
                <w:kern w:val="0"/>
                <w:szCs w:val="21"/>
                <w:highlight w:val="none"/>
              </w:rPr>
              <w:t>供应商</w:t>
            </w:r>
            <w:r>
              <w:rPr>
                <w:rFonts w:ascii="Arial" w:hAnsi="Arial" w:eastAsia="宋体" w:cs="Arial"/>
                <w:szCs w:val="21"/>
                <w:highlight w:val="none"/>
              </w:rPr>
              <w:t>所提供的产品必须是全新、完好、无破损、未经使用的原装产品，产品符合制造厂家合格产品的出厂质量标准，且在正常安装、使用和保养条件下，其使用寿命期内各项指标均达到质量要求。</w:t>
            </w:r>
          </w:p>
          <w:p w14:paraId="0872AAAB">
            <w:pPr>
              <w:spacing w:line="360" w:lineRule="exact"/>
              <w:rPr>
                <w:rFonts w:ascii="Arial" w:hAnsi="Arial" w:eastAsia="宋体" w:cs="Arial"/>
                <w:szCs w:val="21"/>
                <w:highlight w:val="none"/>
              </w:rPr>
            </w:pPr>
            <w:r>
              <w:rPr>
                <w:rFonts w:ascii="Arial" w:hAnsi="Arial" w:eastAsia="宋体" w:cs="Arial"/>
                <w:szCs w:val="21"/>
                <w:highlight w:val="none"/>
              </w:rPr>
              <w:t>（2）产品到货后，采购人现场根据</w:t>
            </w:r>
            <w:r>
              <w:rPr>
                <w:rFonts w:hint="eastAsia" w:ascii="Arial" w:hAnsi="Arial" w:eastAsia="宋体" w:cs="Arial"/>
                <w:szCs w:val="21"/>
                <w:highlight w:val="none"/>
              </w:rPr>
              <w:t>采购</w:t>
            </w:r>
            <w:r>
              <w:rPr>
                <w:rFonts w:ascii="Arial" w:hAnsi="Arial" w:eastAsia="宋体" w:cs="Arial"/>
                <w:szCs w:val="21"/>
                <w:highlight w:val="none"/>
              </w:rPr>
              <w:t>文件要求及</w:t>
            </w:r>
            <w:r>
              <w:rPr>
                <w:rFonts w:hint="eastAsia" w:ascii="Arial" w:hAnsi="Arial" w:eastAsia="宋体" w:cs="Arial"/>
                <w:szCs w:val="21"/>
                <w:highlight w:val="none"/>
              </w:rPr>
              <w:t>响应</w:t>
            </w:r>
            <w:r>
              <w:rPr>
                <w:rFonts w:ascii="Arial" w:hAnsi="Arial" w:eastAsia="宋体" w:cs="Arial"/>
                <w:szCs w:val="21"/>
                <w:highlight w:val="none"/>
              </w:rPr>
              <w:t>文件承诺逐条对应进行核验（含测试或试运行），核验不合格的，采购人有权不予验收，同时报相关监督管理部门，由此造成采购人经济损失的由</w:t>
            </w:r>
            <w:r>
              <w:rPr>
                <w:rFonts w:hint="eastAsia" w:ascii="Arial" w:hAnsi="Arial" w:eastAsia="宋体" w:cs="Arial"/>
                <w:bCs/>
                <w:kern w:val="0"/>
                <w:szCs w:val="21"/>
                <w:highlight w:val="none"/>
              </w:rPr>
              <w:t>成交供应商</w:t>
            </w:r>
            <w:r>
              <w:rPr>
                <w:rFonts w:ascii="Arial" w:hAnsi="Arial" w:eastAsia="宋体" w:cs="Arial"/>
                <w:szCs w:val="21"/>
                <w:highlight w:val="none"/>
              </w:rPr>
              <w:t>负责承担全部赔偿责任。</w:t>
            </w:r>
          </w:p>
          <w:p w14:paraId="5E2020B6">
            <w:pPr>
              <w:spacing w:line="360" w:lineRule="exact"/>
              <w:rPr>
                <w:rFonts w:ascii="Arial" w:hAnsi="Arial" w:eastAsia="宋体" w:cs="Arial"/>
                <w:szCs w:val="21"/>
                <w:highlight w:val="none"/>
              </w:rPr>
            </w:pPr>
            <w:r>
              <w:rPr>
                <w:rFonts w:ascii="Arial" w:hAnsi="Arial" w:eastAsia="宋体" w:cs="Arial"/>
                <w:szCs w:val="21"/>
                <w:highlight w:val="none"/>
              </w:rPr>
              <w:t>（3）设备开机试运行，测试设备的技术性能指标，确认各项功能正常运行，同时检查随机文件应齐整。</w:t>
            </w:r>
          </w:p>
          <w:p w14:paraId="655B8455">
            <w:pPr>
              <w:spacing w:line="360" w:lineRule="exact"/>
              <w:rPr>
                <w:rFonts w:ascii="Arial" w:hAnsi="Arial" w:eastAsia="宋体" w:cs="Arial"/>
                <w:szCs w:val="21"/>
                <w:highlight w:val="none"/>
              </w:rPr>
            </w:pPr>
            <w:r>
              <w:rPr>
                <w:rFonts w:ascii="Arial" w:hAnsi="Arial" w:eastAsia="宋体" w:cs="Arial"/>
                <w:szCs w:val="21"/>
                <w:highlight w:val="none"/>
              </w:rPr>
              <w:t>（4）验收时，满足下面2种情形中的一种，视为验收合格。1、提供</w:t>
            </w:r>
            <w:r>
              <w:rPr>
                <w:rFonts w:hint="eastAsia" w:ascii="Arial" w:hAnsi="Arial" w:eastAsia="宋体" w:cs="Arial"/>
                <w:szCs w:val="21"/>
                <w:highlight w:val="none"/>
                <w:lang w:val="en-US" w:eastAsia="zh-CN"/>
              </w:rPr>
              <w:t>响应</w:t>
            </w:r>
            <w:r>
              <w:rPr>
                <w:rFonts w:ascii="Arial" w:hAnsi="Arial" w:eastAsia="宋体" w:cs="Arial"/>
                <w:szCs w:val="21"/>
                <w:highlight w:val="none"/>
              </w:rPr>
              <w:t>产品制造商的检测报告（制造商盖公章）或官方使用说明书（制造商盖公章）。2、开机运行调试设备，检测技术参数。以上2种情形都不能证明满足的，采购方拒绝验收，并追究相关法律责任。</w:t>
            </w:r>
          </w:p>
          <w:p w14:paraId="72A6029F">
            <w:pPr>
              <w:adjustRightInd w:val="0"/>
              <w:snapToGrid w:val="0"/>
              <w:spacing w:line="360" w:lineRule="exact"/>
              <w:rPr>
                <w:rFonts w:ascii="Arial" w:hAnsi="Arial" w:eastAsia="宋体" w:cs="Arial"/>
                <w:szCs w:val="21"/>
                <w:highlight w:val="none"/>
              </w:rPr>
            </w:pPr>
            <w:r>
              <w:rPr>
                <w:rFonts w:ascii="Arial" w:hAnsi="Arial" w:eastAsia="宋体" w:cs="Arial"/>
                <w:szCs w:val="21"/>
                <w:highlight w:val="none"/>
              </w:rPr>
              <w:t>（5）因产品质量问题发生争议的，应邀请国家认可的质量检测机构对产品质量进行鉴定。产品符合标准的，鉴定费由采购人承担；产品不符合标准的，鉴定费由</w:t>
            </w:r>
            <w:r>
              <w:rPr>
                <w:rFonts w:hint="eastAsia" w:ascii="Arial" w:hAnsi="Arial" w:eastAsia="宋体" w:cs="Arial"/>
                <w:bCs/>
                <w:kern w:val="0"/>
                <w:szCs w:val="21"/>
                <w:highlight w:val="none"/>
              </w:rPr>
              <w:t>成交供应商</w:t>
            </w:r>
            <w:r>
              <w:rPr>
                <w:rFonts w:ascii="Arial" w:hAnsi="Arial" w:eastAsia="宋体" w:cs="Arial"/>
                <w:szCs w:val="21"/>
                <w:highlight w:val="none"/>
              </w:rPr>
              <w:t>承担。</w:t>
            </w:r>
          </w:p>
        </w:tc>
      </w:tr>
      <w:tr w14:paraId="1902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6135A26E">
            <w:pPr>
              <w:spacing w:line="320" w:lineRule="exact"/>
              <w:jc w:val="center"/>
              <w:rPr>
                <w:rFonts w:ascii="Arial" w:hAnsi="Arial" w:eastAsia="宋体" w:cs="Arial"/>
                <w:szCs w:val="21"/>
                <w:highlight w:val="none"/>
              </w:rPr>
            </w:pPr>
            <w:r>
              <w:rPr>
                <w:rFonts w:ascii="Arial" w:hAnsi="Arial" w:eastAsia="宋体" w:cs="Arial"/>
                <w:szCs w:val="21"/>
                <w:highlight w:val="none"/>
              </w:rPr>
              <w:t>（九）知识产权</w:t>
            </w:r>
          </w:p>
        </w:tc>
        <w:tc>
          <w:tcPr>
            <w:tcW w:w="7986" w:type="dxa"/>
            <w:gridSpan w:val="4"/>
          </w:tcPr>
          <w:p w14:paraId="2FB7B95C">
            <w:pPr>
              <w:spacing w:line="360" w:lineRule="exact"/>
              <w:jc w:val="left"/>
              <w:rPr>
                <w:rFonts w:ascii="Arial" w:hAnsi="Arial" w:eastAsia="宋体" w:cs="Arial"/>
                <w:szCs w:val="21"/>
                <w:highlight w:val="none"/>
              </w:rPr>
            </w:pPr>
            <w:r>
              <w:rPr>
                <w:rFonts w:hint="eastAsia" w:ascii="Arial" w:hAnsi="Arial" w:eastAsia="宋体" w:cs="Arial"/>
                <w:bCs/>
                <w:kern w:val="0"/>
                <w:szCs w:val="21"/>
                <w:highlight w:val="none"/>
              </w:rPr>
              <w:t>供应商</w:t>
            </w:r>
            <w:r>
              <w:rPr>
                <w:rFonts w:ascii="Arial" w:hAnsi="Arial" w:eastAsia="宋体" w:cs="Arial"/>
                <w:szCs w:val="21"/>
                <w:highlight w:val="none"/>
              </w:rPr>
              <w:t>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w:t>
            </w:r>
            <w:r>
              <w:rPr>
                <w:rFonts w:hint="eastAsia" w:ascii="Arial" w:hAnsi="Arial" w:eastAsia="宋体" w:cs="Arial"/>
                <w:bCs/>
                <w:kern w:val="0"/>
                <w:szCs w:val="21"/>
                <w:highlight w:val="none"/>
              </w:rPr>
              <w:t>供应商</w:t>
            </w:r>
            <w:r>
              <w:rPr>
                <w:rFonts w:ascii="Arial" w:hAnsi="Arial" w:eastAsia="宋体" w:cs="Arial"/>
                <w:szCs w:val="21"/>
                <w:highlight w:val="none"/>
              </w:rPr>
              <w:t>负责解决由此引起的一切纠纷，采购人有权追究</w:t>
            </w:r>
            <w:r>
              <w:rPr>
                <w:rFonts w:hint="eastAsia" w:ascii="Arial" w:hAnsi="Arial" w:eastAsia="宋体" w:cs="Arial"/>
                <w:bCs/>
                <w:kern w:val="0"/>
                <w:szCs w:val="21"/>
                <w:highlight w:val="none"/>
              </w:rPr>
              <w:t>成交供应商</w:t>
            </w:r>
            <w:r>
              <w:rPr>
                <w:rFonts w:ascii="Arial" w:hAnsi="Arial" w:eastAsia="宋体" w:cs="Arial"/>
                <w:szCs w:val="21"/>
                <w:highlight w:val="none"/>
              </w:rPr>
              <w:t>的法律责任，其不利后果</w:t>
            </w:r>
            <w:r>
              <w:rPr>
                <w:rFonts w:hint="eastAsia" w:ascii="Arial" w:hAnsi="Arial" w:eastAsia="宋体" w:cs="Arial"/>
                <w:szCs w:val="21"/>
                <w:highlight w:val="none"/>
              </w:rPr>
              <w:t>由</w:t>
            </w:r>
            <w:r>
              <w:rPr>
                <w:rFonts w:hint="eastAsia" w:ascii="Arial" w:hAnsi="Arial" w:eastAsia="宋体" w:cs="Arial"/>
                <w:bCs/>
                <w:kern w:val="0"/>
                <w:szCs w:val="21"/>
                <w:highlight w:val="none"/>
              </w:rPr>
              <w:t>供应商</w:t>
            </w:r>
            <w:r>
              <w:rPr>
                <w:rFonts w:ascii="Arial" w:hAnsi="Arial" w:eastAsia="宋体" w:cs="Arial"/>
                <w:szCs w:val="21"/>
                <w:highlight w:val="none"/>
              </w:rPr>
              <w:t>全部承担。</w:t>
            </w:r>
          </w:p>
        </w:tc>
      </w:tr>
      <w:tr w14:paraId="54C2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67D0A47C">
            <w:pPr>
              <w:jc w:val="center"/>
              <w:rPr>
                <w:rFonts w:ascii="Arial" w:hAnsi="Arial" w:eastAsia="宋体" w:cs="Arial"/>
                <w:szCs w:val="21"/>
                <w:highlight w:val="none"/>
              </w:rPr>
            </w:pPr>
            <w:r>
              <w:rPr>
                <w:rFonts w:hint="eastAsia" w:ascii="Arial" w:hAnsi="Arial" w:eastAsia="宋体" w:cs="Arial"/>
                <w:szCs w:val="21"/>
                <w:highlight w:val="none"/>
              </w:rPr>
              <w:t>（十）</w:t>
            </w:r>
            <w:r>
              <w:rPr>
                <w:rFonts w:ascii="Arial" w:hAnsi="Arial" w:eastAsia="宋体" w:cs="Arial"/>
                <w:szCs w:val="21"/>
                <w:highlight w:val="none"/>
              </w:rPr>
              <w:t>履约保证金</w:t>
            </w:r>
          </w:p>
        </w:tc>
        <w:tc>
          <w:tcPr>
            <w:tcW w:w="7986" w:type="dxa"/>
            <w:gridSpan w:val="4"/>
          </w:tcPr>
          <w:p w14:paraId="5A5F1A24">
            <w:pPr>
              <w:rPr>
                <w:rFonts w:ascii="Arial" w:hAnsi="Arial" w:eastAsia="宋体" w:cs="Arial"/>
                <w:szCs w:val="21"/>
                <w:highlight w:val="none"/>
              </w:rPr>
            </w:pPr>
            <w:r>
              <w:rPr>
                <w:rFonts w:ascii="Arial" w:hAnsi="Arial" w:eastAsia="宋体" w:cs="Arial"/>
                <w:szCs w:val="21"/>
                <w:highlight w:val="none"/>
              </w:rPr>
              <w:t>履约保证金：在合同签订之前，成交供应商按成交金额的5%（如成交供应商为中小微企业的，按成交金额的2%））向采购人交纳履约保证金。履约保证金交纳方式：转账或电汇等非现金形式。履约保证金指定账户【开户名称：桂林理工大学，开户银行：中国银行桂林分行，账号：613257488744】。成交供应商须按上述规定的金额、方式将履约保证金转入桂林理工大学账户。否则，不予签订合同。</w:t>
            </w:r>
          </w:p>
          <w:p w14:paraId="079214E9">
            <w:pPr>
              <w:rPr>
                <w:rFonts w:ascii="Arial" w:hAnsi="Arial" w:eastAsia="宋体" w:cs="Arial"/>
                <w:szCs w:val="21"/>
                <w:highlight w:val="none"/>
              </w:rPr>
            </w:pPr>
            <w:r>
              <w:rPr>
                <w:rFonts w:ascii="Arial" w:hAnsi="Arial" w:eastAsia="宋体" w:cs="Arial"/>
                <w:szCs w:val="21"/>
                <w:highlight w:val="none"/>
              </w:rPr>
              <w:t>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181B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06B68C51">
            <w:pPr>
              <w:jc w:val="center"/>
              <w:rPr>
                <w:rFonts w:ascii="Arial" w:hAnsi="Arial" w:eastAsia="宋体" w:cs="Arial"/>
                <w:szCs w:val="21"/>
                <w:highlight w:val="none"/>
              </w:rPr>
            </w:pPr>
            <w:r>
              <w:rPr>
                <w:rFonts w:hint="eastAsia" w:ascii="Arial" w:hAnsi="Arial" w:eastAsia="宋体" w:cs="Arial"/>
                <w:szCs w:val="21"/>
                <w:highlight w:val="none"/>
              </w:rPr>
              <w:t>（十一）</w:t>
            </w:r>
            <w:r>
              <w:rPr>
                <w:rFonts w:ascii="Arial" w:hAnsi="Arial" w:eastAsia="宋体" w:cs="Arial"/>
                <w:szCs w:val="21"/>
                <w:highlight w:val="none"/>
              </w:rPr>
              <w:t>违约责任</w:t>
            </w:r>
          </w:p>
        </w:tc>
        <w:tc>
          <w:tcPr>
            <w:tcW w:w="7986" w:type="dxa"/>
            <w:gridSpan w:val="4"/>
          </w:tcPr>
          <w:p w14:paraId="72FDC6EE">
            <w:pPr>
              <w:snapToGrid w:val="0"/>
              <w:spacing w:line="340" w:lineRule="exact"/>
              <w:rPr>
                <w:rFonts w:ascii="Arial" w:hAnsi="Arial" w:eastAsia="宋体" w:cs="Arial"/>
                <w:szCs w:val="21"/>
                <w:highlight w:val="none"/>
              </w:rPr>
            </w:pPr>
            <w:r>
              <w:rPr>
                <w:rFonts w:ascii="Arial" w:hAnsi="Arial" w:eastAsia="宋体" w:cs="Arial"/>
                <w:szCs w:val="21"/>
                <w:highlight w:val="none"/>
              </w:rPr>
              <w:t>1.成交供应商所提供的产品名称、生产厂家、品牌、规格型号、技术参数等不符合投标（响应）文件承诺或质量不合格的，应在</w:t>
            </w:r>
            <w:r>
              <w:rPr>
                <w:rFonts w:ascii="Arial" w:hAnsi="Arial" w:eastAsia="宋体" w:cs="Arial"/>
                <w:highlight w:val="none"/>
                <w:u w:val="single"/>
              </w:rPr>
              <w:t>2</w:t>
            </w:r>
            <w:r>
              <w:rPr>
                <w:rFonts w:ascii="Arial" w:hAnsi="Arial" w:eastAsia="宋体" w:cs="Arial"/>
                <w:szCs w:val="21"/>
                <w:highlight w:val="none"/>
              </w:rPr>
              <w:t xml:space="preserve">日内及时更换，更换不及时的按逾期交货处罚；因质量问题采购人不同意接收的或特殊情况采购人同意接收的，成交供应商应向采购人支付违约货款额 </w:t>
            </w:r>
            <w:r>
              <w:rPr>
                <w:rFonts w:ascii="Arial" w:hAnsi="Arial" w:eastAsia="宋体" w:cs="Arial"/>
                <w:szCs w:val="21"/>
                <w:highlight w:val="none"/>
                <w:u w:val="single"/>
              </w:rPr>
              <w:t>5%</w:t>
            </w:r>
            <w:r>
              <w:rPr>
                <w:rFonts w:ascii="Arial" w:hAnsi="Arial" w:eastAsia="宋体" w:cs="Arial"/>
                <w:szCs w:val="21"/>
                <w:highlight w:val="none"/>
              </w:rPr>
              <w:t>违约金并赔偿采购人经济损失。</w:t>
            </w:r>
          </w:p>
          <w:p w14:paraId="3DCCB851">
            <w:pPr>
              <w:snapToGrid w:val="0"/>
              <w:spacing w:line="340" w:lineRule="exact"/>
              <w:rPr>
                <w:rFonts w:ascii="Arial" w:hAnsi="Arial" w:eastAsia="宋体" w:cs="Arial"/>
                <w:szCs w:val="21"/>
                <w:highlight w:val="none"/>
              </w:rPr>
            </w:pPr>
            <w:r>
              <w:rPr>
                <w:rFonts w:ascii="Arial" w:hAnsi="Arial" w:eastAsia="宋体" w:cs="Arial"/>
                <w:szCs w:val="21"/>
                <w:highlight w:val="none"/>
              </w:rPr>
              <w:t>2.成交供应商提供的货物如侵犯了第三方合法权益而引发的任何纠纷或诉讼，均由成交供应商负责交涉并承担全部责任。</w:t>
            </w:r>
          </w:p>
          <w:p w14:paraId="2A32205A">
            <w:pPr>
              <w:snapToGrid w:val="0"/>
              <w:spacing w:line="340" w:lineRule="exact"/>
              <w:rPr>
                <w:rFonts w:ascii="Arial" w:hAnsi="Arial" w:eastAsia="宋体" w:cs="Arial"/>
                <w:szCs w:val="21"/>
                <w:highlight w:val="none"/>
              </w:rPr>
            </w:pPr>
            <w:r>
              <w:rPr>
                <w:rFonts w:ascii="Arial" w:hAnsi="Arial" w:eastAsia="宋体" w:cs="Arial"/>
                <w:szCs w:val="21"/>
                <w:highlight w:val="none"/>
              </w:rPr>
              <w:t>3.因包装、运输引起的货物损坏，按质量不合格处罚。</w:t>
            </w:r>
          </w:p>
          <w:p w14:paraId="70F426A3">
            <w:pPr>
              <w:snapToGrid w:val="0"/>
              <w:spacing w:line="340" w:lineRule="exact"/>
              <w:rPr>
                <w:rFonts w:ascii="Arial" w:hAnsi="Arial" w:eastAsia="宋体" w:cs="Arial"/>
                <w:szCs w:val="21"/>
                <w:highlight w:val="none"/>
              </w:rPr>
            </w:pPr>
            <w:r>
              <w:rPr>
                <w:rFonts w:ascii="Arial" w:hAnsi="Arial" w:eastAsia="宋体" w:cs="Arial"/>
                <w:szCs w:val="21"/>
                <w:highlight w:val="none"/>
              </w:rPr>
              <w:t>4.采购人无故延期接收货物、成交供应商逾期交货的，每天向对方偿付违约货款额3‰违约金，但违约金累计不得超过违约货款额</w:t>
            </w:r>
            <w:r>
              <w:rPr>
                <w:rFonts w:ascii="Arial" w:hAnsi="Arial" w:eastAsia="宋体" w:cs="Arial"/>
                <w:szCs w:val="21"/>
                <w:highlight w:val="none"/>
                <w:u w:val="single"/>
              </w:rPr>
              <w:t>5%</w:t>
            </w:r>
            <w:r>
              <w:rPr>
                <w:rFonts w:ascii="Arial" w:hAnsi="Arial" w:eastAsia="宋体" w:cs="Arial"/>
                <w:szCs w:val="21"/>
                <w:highlight w:val="none"/>
              </w:rPr>
              <w:t>，超过</w:t>
            </w:r>
            <w:r>
              <w:rPr>
                <w:rFonts w:ascii="Arial" w:hAnsi="Arial" w:eastAsia="宋体" w:cs="Arial"/>
                <w:highlight w:val="none"/>
                <w:u w:val="single"/>
              </w:rPr>
              <w:t>7天</w:t>
            </w:r>
            <w:r>
              <w:rPr>
                <w:rFonts w:ascii="Arial" w:hAnsi="Arial" w:eastAsia="宋体" w:cs="Arial"/>
                <w:szCs w:val="21"/>
                <w:highlight w:val="none"/>
              </w:rPr>
              <w:t>对方有权解除合同，违约方承担因此给对方造成经济损失；采购人延期付货款的，每天向成交供应商偿付延期货款额3‰滞纳金，但滞纳金累计不得超过延期货款额5%。</w:t>
            </w:r>
          </w:p>
          <w:p w14:paraId="2F91DFA4">
            <w:pPr>
              <w:snapToGrid w:val="0"/>
              <w:spacing w:line="340" w:lineRule="exact"/>
              <w:rPr>
                <w:rFonts w:ascii="Arial" w:hAnsi="Arial" w:eastAsia="宋体" w:cs="Arial"/>
                <w:szCs w:val="21"/>
                <w:highlight w:val="none"/>
              </w:rPr>
            </w:pPr>
            <w:r>
              <w:rPr>
                <w:rFonts w:ascii="Arial" w:hAnsi="Arial" w:eastAsia="宋体" w:cs="Arial"/>
                <w:szCs w:val="21"/>
                <w:highlight w:val="none"/>
              </w:rPr>
              <w:t>5.成交供应商未按本合同和投标（响应）文件中规定的服务承诺提供售后服务的，成交供应商应按本合同合计金额 5%向采购人支付违约金。</w:t>
            </w:r>
          </w:p>
          <w:p w14:paraId="720C3A60">
            <w:pPr>
              <w:snapToGrid w:val="0"/>
              <w:spacing w:line="340" w:lineRule="exact"/>
              <w:rPr>
                <w:rFonts w:ascii="Arial" w:hAnsi="Arial" w:eastAsia="宋体" w:cs="Arial"/>
                <w:szCs w:val="21"/>
                <w:highlight w:val="none"/>
              </w:rPr>
            </w:pPr>
            <w:r>
              <w:rPr>
                <w:rFonts w:ascii="Arial" w:hAnsi="Arial" w:eastAsia="宋体" w:cs="Arial"/>
                <w:szCs w:val="21"/>
                <w:highlight w:val="none"/>
              </w:rPr>
              <w:t>6.成交供应商提供的货物在质量保证期内，因设计、工艺或材料的缺陷和其它质量原因造成的问题，由成交供应商负责，费用从履约保证金中扣除，不足另补。</w:t>
            </w:r>
          </w:p>
          <w:p w14:paraId="0DCE3539">
            <w:pPr>
              <w:snapToGrid w:val="0"/>
              <w:spacing w:line="340" w:lineRule="exact"/>
              <w:rPr>
                <w:rFonts w:ascii="Arial" w:hAnsi="Arial" w:eastAsia="宋体" w:cs="Arial"/>
                <w:szCs w:val="21"/>
                <w:highlight w:val="none"/>
              </w:rPr>
            </w:pPr>
            <w:r>
              <w:rPr>
                <w:rFonts w:ascii="Arial" w:hAnsi="Arial" w:eastAsia="宋体" w:cs="Arial"/>
                <w:szCs w:val="21"/>
                <w:highlight w:val="none"/>
              </w:rPr>
              <w:t>7.其它违约行为按违约货款额5%收取违约金并赔偿经济损失。</w:t>
            </w:r>
          </w:p>
          <w:p w14:paraId="4E03CE3D">
            <w:pPr>
              <w:snapToGrid w:val="0"/>
              <w:spacing w:line="340" w:lineRule="exact"/>
              <w:rPr>
                <w:rFonts w:ascii="Arial" w:hAnsi="Arial" w:eastAsia="宋体" w:cs="Arial"/>
                <w:szCs w:val="21"/>
                <w:highlight w:val="none"/>
              </w:rPr>
            </w:pPr>
            <w:r>
              <w:rPr>
                <w:rFonts w:ascii="Arial" w:hAnsi="Arial" w:eastAsia="宋体" w:cs="Arial"/>
                <w:szCs w:val="21"/>
                <w:highlight w:val="none"/>
              </w:rPr>
              <w:t>8.成交供应商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r w14:paraId="12E3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347685E2">
            <w:pPr>
              <w:jc w:val="center"/>
              <w:rPr>
                <w:rFonts w:ascii="Arial" w:hAnsi="Arial" w:eastAsia="宋体" w:cs="Arial"/>
                <w:szCs w:val="21"/>
                <w:highlight w:val="none"/>
              </w:rPr>
            </w:pPr>
            <w:r>
              <w:rPr>
                <w:rFonts w:hint="eastAsia" w:ascii="Arial" w:hAnsi="Arial" w:eastAsia="宋体" w:cs="Arial"/>
                <w:szCs w:val="21"/>
                <w:highlight w:val="none"/>
              </w:rPr>
              <w:t>（十二）</w:t>
            </w:r>
            <w:r>
              <w:rPr>
                <w:rFonts w:ascii="Arial" w:hAnsi="Arial" w:eastAsia="宋体" w:cs="Arial"/>
                <w:szCs w:val="21"/>
                <w:highlight w:val="none"/>
              </w:rPr>
              <w:t>进口产品说明</w:t>
            </w:r>
          </w:p>
        </w:tc>
        <w:tc>
          <w:tcPr>
            <w:tcW w:w="7986" w:type="dxa"/>
            <w:gridSpan w:val="4"/>
          </w:tcPr>
          <w:p w14:paraId="3D085774">
            <w:pPr>
              <w:adjustRightInd w:val="0"/>
              <w:snapToGrid w:val="0"/>
              <w:spacing w:line="300" w:lineRule="auto"/>
              <w:rPr>
                <w:rFonts w:ascii="Arial" w:hAnsi="Arial" w:eastAsia="宋体" w:cs="Arial"/>
                <w:b/>
                <w:bCs/>
                <w:szCs w:val="21"/>
                <w:highlight w:val="none"/>
              </w:rPr>
            </w:pPr>
            <w:r>
              <w:rPr>
                <w:rFonts w:ascii="Arial" w:hAnsi="Arial" w:eastAsia="宋体" w:cs="Arial"/>
                <w:b/>
                <w:bCs/>
                <w:szCs w:val="21"/>
                <w:highlight w:val="none"/>
              </w:rPr>
              <w:sym w:font="Wingdings 2" w:char="0052"/>
            </w:r>
            <w:r>
              <w:rPr>
                <w:rFonts w:ascii="Arial" w:hAnsi="Arial" w:eastAsia="宋体" w:cs="Arial"/>
                <w:b/>
                <w:bCs/>
                <w:szCs w:val="21"/>
                <w:highlight w:val="none"/>
              </w:rPr>
              <w:t xml:space="preserve"> 本项目标的不接受进口产品参与</w:t>
            </w:r>
            <w:r>
              <w:rPr>
                <w:rFonts w:hint="eastAsia" w:ascii="Arial" w:hAnsi="Arial" w:eastAsia="宋体" w:cs="Arial"/>
                <w:b/>
                <w:bCs/>
                <w:szCs w:val="21"/>
                <w:highlight w:val="none"/>
              </w:rPr>
              <w:t>谈判</w:t>
            </w:r>
            <w:r>
              <w:rPr>
                <w:rFonts w:ascii="Arial" w:hAnsi="Arial" w:eastAsia="宋体" w:cs="Arial"/>
                <w:b/>
                <w:bCs/>
                <w:szCs w:val="21"/>
                <w:highlight w:val="none"/>
              </w:rPr>
              <w:t>，如</w:t>
            </w:r>
            <w:r>
              <w:rPr>
                <w:rFonts w:hint="eastAsia" w:ascii="Arial" w:hAnsi="Arial" w:eastAsia="宋体" w:cs="Arial"/>
                <w:b/>
                <w:bCs/>
                <w:szCs w:val="21"/>
                <w:highlight w:val="none"/>
              </w:rPr>
              <w:t>供应商</w:t>
            </w:r>
            <w:r>
              <w:rPr>
                <w:rFonts w:ascii="Arial" w:hAnsi="Arial" w:eastAsia="宋体" w:cs="Arial"/>
                <w:b/>
                <w:bCs/>
                <w:szCs w:val="21"/>
                <w:highlight w:val="none"/>
              </w:rPr>
              <w:t>选用进口产品</w:t>
            </w:r>
            <w:r>
              <w:rPr>
                <w:rFonts w:hint="eastAsia" w:ascii="Arial" w:hAnsi="Arial" w:eastAsia="宋体" w:cs="Arial"/>
                <w:b/>
                <w:bCs/>
                <w:szCs w:val="21"/>
                <w:highlight w:val="none"/>
              </w:rPr>
              <w:t>谈判</w:t>
            </w:r>
            <w:r>
              <w:rPr>
                <w:rFonts w:ascii="Arial" w:hAnsi="Arial" w:eastAsia="宋体" w:cs="Arial"/>
                <w:b/>
                <w:bCs/>
                <w:szCs w:val="21"/>
                <w:highlight w:val="none"/>
              </w:rPr>
              <w:t>的，</w:t>
            </w:r>
            <w:r>
              <w:rPr>
                <w:rFonts w:hint="eastAsia" w:ascii="Arial" w:hAnsi="Arial" w:eastAsia="宋体" w:cs="Arial"/>
                <w:b/>
                <w:bCs/>
                <w:szCs w:val="21"/>
                <w:highlight w:val="none"/>
              </w:rPr>
              <w:t>响应</w:t>
            </w:r>
            <w:r>
              <w:rPr>
                <w:rFonts w:ascii="Arial" w:hAnsi="Arial" w:eastAsia="宋体" w:cs="Arial"/>
                <w:b/>
                <w:bCs/>
                <w:szCs w:val="21"/>
                <w:highlight w:val="none"/>
              </w:rPr>
              <w:t>文件按无效处理。</w:t>
            </w:r>
          </w:p>
          <w:p w14:paraId="368A6ED7">
            <w:pPr>
              <w:adjustRightInd w:val="0"/>
              <w:snapToGrid w:val="0"/>
              <w:spacing w:line="300" w:lineRule="auto"/>
              <w:rPr>
                <w:rFonts w:ascii="Arial" w:hAnsi="Arial" w:eastAsia="宋体" w:cs="Arial"/>
                <w:szCs w:val="21"/>
                <w:highlight w:val="none"/>
              </w:rPr>
            </w:pPr>
          </w:p>
          <w:p w14:paraId="2A2F051F">
            <w:pPr>
              <w:adjustRightInd w:val="0"/>
              <w:snapToGrid w:val="0"/>
              <w:spacing w:line="300" w:lineRule="auto"/>
              <w:rPr>
                <w:rFonts w:ascii="Arial" w:hAnsi="Arial" w:eastAsia="宋体" w:cs="Arial"/>
                <w:szCs w:val="21"/>
                <w:highlight w:val="none"/>
              </w:rPr>
            </w:pPr>
            <w:r>
              <w:rPr>
                <w:rFonts w:hint="eastAsia" w:ascii="Arial" w:hAnsi="Arial" w:eastAsia="宋体" w:cs="Arial"/>
                <w:szCs w:val="21"/>
                <w:highlight w:val="none"/>
              </w:rPr>
              <w:t>□</w:t>
            </w:r>
            <w:r>
              <w:rPr>
                <w:rFonts w:ascii="Arial" w:hAnsi="Arial" w:eastAsia="宋体" w:cs="Arial"/>
                <w:szCs w:val="21"/>
                <w:highlight w:val="none"/>
              </w:rPr>
              <w:t>1.本项目货物已办理进口产品手续，接受进口产品（即通过中国海关报关验放进入中国境内且产自关境外的产品）参与</w:t>
            </w:r>
            <w:r>
              <w:rPr>
                <w:rFonts w:hint="eastAsia" w:ascii="Arial" w:hAnsi="Arial" w:eastAsia="宋体" w:cs="Arial"/>
                <w:szCs w:val="21"/>
                <w:highlight w:val="none"/>
              </w:rPr>
              <w:t>谈判</w:t>
            </w:r>
            <w:r>
              <w:rPr>
                <w:rFonts w:ascii="Arial" w:hAnsi="Arial" w:eastAsia="宋体" w:cs="Arial"/>
                <w:szCs w:val="21"/>
                <w:highlight w:val="none"/>
              </w:rPr>
              <w:t>。但如选用进口产品时必须为原装进口产品（即通过中国海关报关验放进入中国境内且产自境外的产品），</w:t>
            </w:r>
            <w:r>
              <w:rPr>
                <w:rFonts w:hint="eastAsia" w:ascii="Arial" w:hAnsi="Arial" w:eastAsia="宋体" w:cs="Arial"/>
                <w:szCs w:val="21"/>
                <w:highlight w:val="none"/>
              </w:rPr>
              <w:t>响应</w:t>
            </w:r>
            <w:r>
              <w:rPr>
                <w:rFonts w:ascii="Arial" w:hAnsi="Arial" w:eastAsia="宋体" w:cs="Arial"/>
                <w:szCs w:val="21"/>
                <w:highlight w:val="none"/>
              </w:rPr>
              <w:t>报价必须为人民币报价，若</w:t>
            </w:r>
            <w:r>
              <w:rPr>
                <w:rFonts w:hint="eastAsia" w:ascii="Arial" w:hAnsi="Arial" w:eastAsia="宋体" w:cs="Arial"/>
                <w:szCs w:val="21"/>
                <w:highlight w:val="none"/>
              </w:rPr>
              <w:t>供应商</w:t>
            </w:r>
            <w:r>
              <w:rPr>
                <w:rFonts w:ascii="Arial" w:hAnsi="Arial" w:eastAsia="宋体" w:cs="Arial"/>
                <w:szCs w:val="21"/>
                <w:highlight w:val="none"/>
              </w:rPr>
              <w:t>选用进口产品</w:t>
            </w:r>
            <w:r>
              <w:rPr>
                <w:rFonts w:hint="eastAsia" w:ascii="Arial" w:hAnsi="Arial" w:eastAsia="宋体" w:cs="Arial"/>
                <w:szCs w:val="21"/>
                <w:highlight w:val="none"/>
              </w:rPr>
              <w:t>谈判</w:t>
            </w:r>
            <w:r>
              <w:rPr>
                <w:rFonts w:ascii="Arial" w:hAnsi="Arial" w:eastAsia="宋体" w:cs="Arial"/>
                <w:szCs w:val="21"/>
                <w:highlight w:val="none"/>
              </w:rPr>
              <w:t>用人民币之外的其他货币报价的，</w:t>
            </w:r>
            <w:r>
              <w:rPr>
                <w:rFonts w:hint="eastAsia" w:ascii="Arial" w:hAnsi="Arial" w:eastAsia="宋体" w:cs="Arial"/>
                <w:szCs w:val="21"/>
                <w:highlight w:val="none"/>
              </w:rPr>
              <w:t>响应</w:t>
            </w:r>
            <w:r>
              <w:rPr>
                <w:rFonts w:ascii="Arial" w:hAnsi="Arial" w:eastAsia="宋体" w:cs="Arial"/>
                <w:szCs w:val="21"/>
                <w:highlight w:val="none"/>
              </w:rPr>
              <w:t>文件无效处理；同时</w:t>
            </w:r>
            <w:r>
              <w:rPr>
                <w:rFonts w:hint="eastAsia" w:ascii="Arial" w:hAnsi="Arial" w:eastAsia="宋体" w:cs="Arial"/>
                <w:szCs w:val="21"/>
                <w:highlight w:val="none"/>
              </w:rPr>
              <w:t>供应商</w:t>
            </w:r>
            <w:r>
              <w:rPr>
                <w:rFonts w:ascii="Arial" w:hAnsi="Arial" w:eastAsia="宋体" w:cs="Arial"/>
                <w:szCs w:val="21"/>
                <w:highlight w:val="none"/>
              </w:rPr>
              <w:t>必须负责办理进口产品所有相关手续并承担所有费用，采购人不再支付除</w:t>
            </w:r>
            <w:r>
              <w:rPr>
                <w:rFonts w:hint="eastAsia" w:ascii="Arial" w:hAnsi="Arial" w:eastAsia="宋体" w:cs="Arial"/>
                <w:szCs w:val="21"/>
                <w:highlight w:val="none"/>
              </w:rPr>
              <w:t>成交</w:t>
            </w:r>
            <w:r>
              <w:rPr>
                <w:rFonts w:ascii="Arial" w:hAnsi="Arial" w:eastAsia="宋体" w:cs="Arial"/>
                <w:szCs w:val="21"/>
                <w:highlight w:val="none"/>
              </w:rPr>
              <w:t>价以外的任何费用，采购人协助办理免税审批手续。在进口产品最后报价相同的情况下，优先采购向我国企业转让技术、与我国企业签订消化吸收再创新方案的供应商的进口产品。  2.</w:t>
            </w:r>
            <w:r>
              <w:rPr>
                <w:rFonts w:hint="eastAsia" w:ascii="Arial" w:hAnsi="Arial" w:eastAsia="宋体" w:cs="Arial"/>
                <w:szCs w:val="21"/>
                <w:highlight w:val="none"/>
              </w:rPr>
              <w:t>供应商</w:t>
            </w:r>
            <w:r>
              <w:rPr>
                <w:rFonts w:ascii="Arial" w:hAnsi="Arial" w:eastAsia="宋体" w:cs="Arial"/>
                <w:szCs w:val="21"/>
                <w:highlight w:val="none"/>
              </w:rPr>
              <w:t>如所投本项目货物产品为进口产品时，</w:t>
            </w:r>
            <w:r>
              <w:rPr>
                <w:rFonts w:hint="eastAsia" w:ascii="Arial" w:hAnsi="Arial" w:eastAsia="宋体" w:cs="Arial"/>
                <w:szCs w:val="21"/>
                <w:highlight w:val="none"/>
              </w:rPr>
              <w:t>供应商</w:t>
            </w:r>
            <w:r>
              <w:rPr>
                <w:rFonts w:ascii="Arial" w:hAnsi="Arial" w:eastAsia="宋体" w:cs="Arial"/>
                <w:szCs w:val="21"/>
                <w:highlight w:val="none"/>
              </w:rPr>
              <w:t>的</w:t>
            </w:r>
            <w:r>
              <w:rPr>
                <w:rFonts w:hint="eastAsia" w:ascii="Arial" w:hAnsi="Arial" w:eastAsia="宋体" w:cs="Arial"/>
                <w:szCs w:val="21"/>
                <w:highlight w:val="none"/>
              </w:rPr>
              <w:t>响应</w:t>
            </w:r>
            <w:r>
              <w:rPr>
                <w:rFonts w:ascii="Arial" w:hAnsi="Arial" w:eastAsia="宋体" w:cs="Arial"/>
                <w:szCs w:val="21"/>
                <w:highlight w:val="none"/>
              </w:rPr>
              <w:t>报价必须为免税价，如项目执行期间遭遇国家相关政策因素加征关税，凭政府出台征收该设备关税的相应文件和缴纳关税税额凭证予以办理合同补充协议，增加关税部分差价。</w:t>
            </w:r>
          </w:p>
        </w:tc>
      </w:tr>
      <w:tr w14:paraId="65ED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1E090D73">
            <w:pPr>
              <w:snapToGrid w:val="0"/>
              <w:spacing w:line="320" w:lineRule="exact"/>
              <w:jc w:val="left"/>
              <w:rPr>
                <w:rFonts w:hint="eastAsia" w:ascii="Arial" w:hAnsi="Arial" w:eastAsia="宋体" w:cs="Arial"/>
                <w:szCs w:val="21"/>
                <w:highlight w:val="none"/>
              </w:rPr>
            </w:pPr>
            <w:r>
              <w:rPr>
                <w:rFonts w:ascii="Arial" w:hAnsi="Arial" w:eastAsia="宋体" w:cs="Arial"/>
                <w:b/>
                <w:szCs w:val="21"/>
                <w:highlight w:val="none"/>
              </w:rPr>
              <w:t>四、</w:t>
            </w:r>
            <w:r>
              <w:rPr>
                <w:rFonts w:ascii="Arial" w:hAnsi="Arial" w:eastAsia="宋体" w:cs="Arial"/>
                <w:b/>
                <w:bCs/>
                <w:szCs w:val="21"/>
                <w:highlight w:val="none"/>
              </w:rPr>
              <w:t>与实现项目目标相关的其他要求</w:t>
            </w:r>
          </w:p>
        </w:tc>
      </w:tr>
      <w:tr w14:paraId="685B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2" w:type="dxa"/>
            <w:gridSpan w:val="3"/>
            <w:vAlign w:val="center"/>
          </w:tcPr>
          <w:p w14:paraId="7313D885">
            <w:pPr>
              <w:snapToGrid w:val="0"/>
              <w:spacing w:line="320" w:lineRule="exact"/>
              <w:jc w:val="left"/>
              <w:rPr>
                <w:rFonts w:hint="eastAsia" w:ascii="Arial" w:hAnsi="Arial" w:eastAsia="宋体" w:cs="Arial"/>
                <w:szCs w:val="21"/>
                <w:highlight w:val="none"/>
              </w:rPr>
            </w:pPr>
            <w:r>
              <w:rPr>
                <w:rFonts w:ascii="Arial" w:hAnsi="Arial" w:eastAsia="宋体" w:cs="Arial"/>
                <w:bCs/>
                <w:szCs w:val="21"/>
                <w:highlight w:val="none"/>
              </w:rPr>
              <w:t>（一）其他要求</w:t>
            </w:r>
          </w:p>
        </w:tc>
        <w:tc>
          <w:tcPr>
            <w:tcW w:w="7892" w:type="dxa"/>
            <w:gridSpan w:val="3"/>
            <w:vAlign w:val="center"/>
          </w:tcPr>
          <w:p w14:paraId="5AF38B2C">
            <w:pPr>
              <w:snapToGrid w:val="0"/>
              <w:spacing w:line="320" w:lineRule="exact"/>
              <w:jc w:val="left"/>
              <w:rPr>
                <w:rFonts w:hint="eastAsia" w:ascii="Arial" w:hAnsi="Arial" w:eastAsia="宋体" w:cs="Arial"/>
                <w:szCs w:val="21"/>
                <w:highlight w:val="none"/>
              </w:rPr>
            </w:pPr>
            <w:r>
              <w:rPr>
                <w:rFonts w:ascii="Arial" w:hAnsi="Arial" w:eastAsia="宋体" w:cs="Arial"/>
                <w:bCs/>
                <w:szCs w:val="21"/>
                <w:highlight w:val="none"/>
              </w:rPr>
              <w:t>1.本项目采购需求中的内容为实质性要求，必须全部满足，否则视为无效</w:t>
            </w:r>
            <w:r>
              <w:rPr>
                <w:rFonts w:hint="eastAsia" w:ascii="Arial" w:hAnsi="Arial" w:eastAsia="宋体" w:cs="Arial"/>
                <w:bCs/>
                <w:szCs w:val="21"/>
                <w:highlight w:val="none"/>
              </w:rPr>
              <w:t>响应</w:t>
            </w:r>
            <w:r>
              <w:rPr>
                <w:rFonts w:ascii="Arial" w:hAnsi="Arial" w:eastAsia="宋体" w:cs="Arial"/>
                <w:bCs/>
                <w:szCs w:val="21"/>
                <w:highlight w:val="none"/>
              </w:rPr>
              <w:t>。</w:t>
            </w:r>
          </w:p>
        </w:tc>
      </w:tr>
    </w:tbl>
    <w:p w14:paraId="60FF8FF2">
      <w:pPr>
        <w:rPr>
          <w:rFonts w:ascii="Arial" w:hAnsi="Arial" w:eastAsia="宋体" w:cs="Arial"/>
          <w:b/>
          <w:highlight w:val="none"/>
        </w:rPr>
      </w:pPr>
      <w:r>
        <w:rPr>
          <w:rFonts w:ascii="Arial" w:hAnsi="Arial" w:eastAsia="宋体" w:cs="Arial"/>
          <w:b/>
          <w:highlight w:val="none"/>
        </w:rPr>
        <w:br w:type="page"/>
      </w:r>
    </w:p>
    <w:p w14:paraId="70CE2E27">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Arial" w:hAnsi="Arial" w:eastAsia="宋体" w:cs="Arial"/>
          <w:b/>
          <w:bCs/>
          <w:szCs w:val="21"/>
          <w:highlight w:val="none"/>
        </w:rPr>
      </w:pPr>
      <w:bookmarkStart w:id="29" w:name="_Toc16632"/>
      <w:r>
        <w:rPr>
          <w:highlight w:val="none"/>
        </w:rPr>
        <w:t>第四章  评审办法</w:t>
      </w:r>
      <w:bookmarkEnd w:id="28"/>
      <w:bookmarkEnd w:id="29"/>
    </w:p>
    <w:p w14:paraId="2CA2696D">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
          <w:bCs/>
          <w:szCs w:val="21"/>
          <w:highlight w:val="none"/>
        </w:rPr>
      </w:pPr>
      <w:r>
        <w:rPr>
          <w:rFonts w:ascii="Arial" w:hAnsi="Arial" w:eastAsia="宋体" w:cs="Arial"/>
          <w:b/>
          <w:bCs/>
          <w:szCs w:val="21"/>
          <w:highlight w:val="none"/>
        </w:rPr>
        <w:t>一、评审依据</w:t>
      </w:r>
    </w:p>
    <w:p w14:paraId="37D62159">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Cs/>
          <w:highlight w:val="none"/>
        </w:rPr>
      </w:pPr>
      <w:r>
        <w:rPr>
          <w:rFonts w:ascii="Arial" w:hAnsi="Arial" w:eastAsia="宋体" w:cs="Arial"/>
          <w:bCs/>
          <w:highlight w:val="none"/>
        </w:rPr>
        <w:t>1. 评审依据：谈判小组以谈判文件和响应文件为评审依据。</w:t>
      </w:r>
    </w:p>
    <w:p w14:paraId="45B736FB">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Cs/>
          <w:highlight w:val="none"/>
        </w:rPr>
      </w:pPr>
      <w:r>
        <w:rPr>
          <w:rFonts w:ascii="Arial" w:hAnsi="Arial" w:eastAsia="宋体" w:cs="Arial"/>
          <w:bCs/>
          <w:highlight w:val="none"/>
        </w:rPr>
        <w:t>2. 采购人和采购代理机构、竞争性谈判小组成员要严格遵守相关法律制度，依法履行各自职责，公正、客观、审慎地组织和参与评审工作。</w:t>
      </w:r>
    </w:p>
    <w:p w14:paraId="71324DE0">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
          <w:bCs/>
          <w:szCs w:val="21"/>
          <w:highlight w:val="none"/>
        </w:rPr>
      </w:pPr>
      <w:r>
        <w:rPr>
          <w:rFonts w:ascii="Arial" w:hAnsi="Arial" w:eastAsia="宋体" w:cs="Arial"/>
          <w:b/>
          <w:bCs/>
          <w:szCs w:val="21"/>
          <w:highlight w:val="none"/>
        </w:rPr>
        <w:t>二、评审办法</w:t>
      </w:r>
    </w:p>
    <w:p w14:paraId="156767C2">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szCs w:val="21"/>
          <w:highlight w:val="none"/>
        </w:rPr>
      </w:pPr>
      <w:r>
        <w:rPr>
          <w:rFonts w:ascii="Arial" w:hAnsi="Arial" w:eastAsia="宋体" w:cs="Arial"/>
          <w:szCs w:val="21"/>
          <w:highlight w:val="none"/>
        </w:rPr>
        <w:t>1.谈判小组应当从质量和服务均能满足竞争性谈判文件全部实质性响应要求的供应商中，按照评审报价由低到高顺序提出3名以上（含3名）成交候选人。</w:t>
      </w:r>
    </w:p>
    <w:p w14:paraId="319181CA">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szCs w:val="21"/>
          <w:highlight w:val="none"/>
        </w:rPr>
      </w:pPr>
      <w:r>
        <w:rPr>
          <w:rFonts w:ascii="Arial" w:hAnsi="Arial" w:eastAsia="宋体" w:cs="Arial"/>
          <w:szCs w:val="21"/>
          <w:highlight w:val="none"/>
        </w:rPr>
        <w:t>2.评审时，应当将通过资格性审查和符合性审查各供应商的评审报价，按照由低到高顺序排序；</w:t>
      </w:r>
    </w:p>
    <w:p w14:paraId="656F13AC">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szCs w:val="21"/>
          <w:highlight w:val="none"/>
          <w:lang w:eastAsia="zh-CN"/>
        </w:rPr>
      </w:pPr>
      <w:r>
        <w:rPr>
          <w:rFonts w:ascii="Arial" w:hAnsi="Arial" w:eastAsia="宋体" w:cs="Arial"/>
          <w:szCs w:val="21"/>
          <w:highlight w:val="none"/>
        </w:rPr>
        <w:t>提供相同品牌产品的不同</w:t>
      </w:r>
      <w:r>
        <w:rPr>
          <w:rFonts w:hint="eastAsia" w:ascii="Arial" w:hAnsi="Arial" w:eastAsia="宋体" w:cs="Arial"/>
          <w:szCs w:val="21"/>
          <w:highlight w:val="none"/>
          <w:lang w:eastAsia="zh-CN"/>
        </w:rPr>
        <w:t>供应商</w:t>
      </w:r>
      <w:r>
        <w:rPr>
          <w:rFonts w:ascii="Arial" w:hAnsi="Arial" w:eastAsia="宋体" w:cs="Arial"/>
          <w:szCs w:val="21"/>
          <w:highlight w:val="none"/>
        </w:rPr>
        <w:t>参加同一合同项下</w:t>
      </w:r>
      <w:r>
        <w:rPr>
          <w:rFonts w:hint="eastAsia" w:ascii="Arial" w:hAnsi="Arial" w:eastAsia="宋体" w:cs="Arial"/>
          <w:szCs w:val="21"/>
          <w:highlight w:val="none"/>
          <w:lang w:val="en-US" w:eastAsia="zh-CN"/>
        </w:rPr>
        <w:t>谈判</w:t>
      </w:r>
      <w:r>
        <w:rPr>
          <w:rFonts w:ascii="Arial" w:hAnsi="Arial" w:eastAsia="宋体" w:cs="Arial"/>
          <w:szCs w:val="21"/>
          <w:highlight w:val="none"/>
        </w:rPr>
        <w:t>的，以其中通过资格审查、符合性审查</w:t>
      </w:r>
      <w:r>
        <w:rPr>
          <w:rFonts w:hint="eastAsia" w:ascii="Arial" w:hAnsi="Arial" w:eastAsia="宋体" w:cs="Arial"/>
          <w:szCs w:val="21"/>
          <w:highlight w:val="none"/>
          <w:lang w:eastAsia="zh-CN"/>
        </w:rPr>
        <w:t>、</w:t>
      </w:r>
      <w:r>
        <w:rPr>
          <w:rFonts w:hint="eastAsia" w:ascii="Arial" w:hAnsi="Arial" w:eastAsia="宋体" w:cs="Arial"/>
          <w:szCs w:val="21"/>
          <w:highlight w:val="none"/>
          <w:lang w:val="en-US" w:eastAsia="zh-CN"/>
        </w:rPr>
        <w:t>谈判</w:t>
      </w:r>
      <w:r>
        <w:rPr>
          <w:rFonts w:ascii="Arial" w:hAnsi="Arial" w:eastAsia="宋体" w:cs="Arial"/>
          <w:szCs w:val="21"/>
          <w:highlight w:val="none"/>
        </w:rPr>
        <w:t>且</w:t>
      </w:r>
      <w:r>
        <w:rPr>
          <w:rFonts w:hint="eastAsia" w:ascii="Arial" w:hAnsi="Arial" w:eastAsia="宋体" w:cs="Arial"/>
          <w:szCs w:val="21"/>
          <w:highlight w:val="none"/>
          <w:lang w:val="en-US" w:eastAsia="zh-CN"/>
        </w:rPr>
        <w:t>最后</w:t>
      </w:r>
      <w:r>
        <w:rPr>
          <w:rFonts w:ascii="Arial" w:hAnsi="Arial" w:eastAsia="宋体" w:cs="Arial"/>
          <w:szCs w:val="21"/>
          <w:highlight w:val="none"/>
        </w:rPr>
        <w:t>报价最低的参加</w:t>
      </w:r>
      <w:r>
        <w:rPr>
          <w:rFonts w:hint="eastAsia" w:ascii="Arial" w:hAnsi="Arial" w:eastAsia="宋体" w:cs="Arial"/>
          <w:szCs w:val="21"/>
          <w:highlight w:val="none"/>
          <w:lang w:val="en-US" w:eastAsia="zh-CN"/>
        </w:rPr>
        <w:t>报价</w:t>
      </w:r>
      <w:r>
        <w:rPr>
          <w:rFonts w:ascii="Arial" w:hAnsi="Arial" w:eastAsia="宋体" w:cs="Arial"/>
          <w:szCs w:val="21"/>
          <w:highlight w:val="none"/>
        </w:rPr>
        <w:t>评审，</w:t>
      </w:r>
      <w:r>
        <w:rPr>
          <w:rFonts w:hint="eastAsia" w:ascii="Arial" w:hAnsi="Arial" w:eastAsia="宋体" w:cs="Arial"/>
          <w:szCs w:val="21"/>
          <w:highlight w:val="none"/>
          <w:lang w:val="en-US" w:eastAsia="zh-CN"/>
        </w:rPr>
        <w:t>最后</w:t>
      </w:r>
      <w:r>
        <w:rPr>
          <w:rFonts w:ascii="Arial" w:hAnsi="Arial" w:eastAsia="宋体" w:cs="Arial"/>
          <w:szCs w:val="21"/>
          <w:highlight w:val="none"/>
        </w:rPr>
        <w:t>报价相同的，</w:t>
      </w:r>
      <w:r>
        <w:rPr>
          <w:rFonts w:hint="eastAsia" w:ascii="Arial" w:hAnsi="Arial" w:eastAsia="宋体" w:cs="Arial"/>
          <w:szCs w:val="21"/>
          <w:highlight w:val="none"/>
          <w:lang w:val="en-US" w:eastAsia="zh-CN"/>
        </w:rPr>
        <w:t>由采购人或者采购人委托谈判小组按照竞争性谈判文件规定的方式确定一个参加评审的供应商，竞争性谈判文件未规定的采取随机抽取方式确定，其他响应文件作无效处理</w:t>
      </w:r>
      <w:r>
        <w:rPr>
          <w:rFonts w:hint="eastAsia" w:ascii="Arial" w:hAnsi="Arial" w:eastAsia="宋体" w:cs="Arial"/>
          <w:szCs w:val="21"/>
          <w:highlight w:val="none"/>
          <w:lang w:eastAsia="zh-CN"/>
        </w:rPr>
        <w:t>。</w:t>
      </w:r>
    </w:p>
    <w:p w14:paraId="450484A6">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Arial" w:hAnsi="Arial" w:eastAsia="宋体" w:cs="Arial"/>
          <w:szCs w:val="21"/>
          <w:highlight w:val="none"/>
          <w:lang w:val="en-US" w:eastAsia="zh-CN"/>
        </w:rPr>
      </w:pPr>
      <w:r>
        <w:rPr>
          <w:rFonts w:hint="eastAsia" w:ascii="Arial" w:hAnsi="Arial" w:eastAsia="宋体" w:cs="Arial"/>
          <w:szCs w:val="21"/>
          <w:highlight w:val="none"/>
          <w:lang w:val="en-US" w:eastAsia="zh-CN"/>
        </w:rPr>
        <w:t>非单一产品采购项目，多家供应商提供的核心产品品牌相同的，按前款规定处理。</w:t>
      </w:r>
    </w:p>
    <w:p w14:paraId="05355922">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szCs w:val="21"/>
          <w:highlight w:val="none"/>
        </w:rPr>
      </w:pPr>
      <w:r>
        <w:rPr>
          <w:rFonts w:ascii="Arial" w:hAnsi="Arial" w:eastAsia="宋体" w:cs="Arial"/>
          <w:szCs w:val="21"/>
          <w:highlight w:val="none"/>
        </w:rPr>
        <w:t>除以上情况外，当评审报价相同时，以最后报价低的优先排序；当最后报价相同时，则依次按节能环保产品优先、技术指标高优先、售后服务优先原则排序。</w:t>
      </w:r>
    </w:p>
    <w:p w14:paraId="3FA0FCAC">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szCs w:val="21"/>
          <w:highlight w:val="none"/>
          <w:lang w:val="en-US" w:eastAsia="zh-CN"/>
        </w:rPr>
      </w:pPr>
      <w:r>
        <w:rPr>
          <w:rFonts w:hint="eastAsia" w:ascii="Arial" w:hAnsi="Arial" w:eastAsia="宋体" w:cs="Arial"/>
          <w:b w:val="0"/>
          <w:bCs w:val="0"/>
          <w:szCs w:val="21"/>
          <w:highlight w:val="none"/>
          <w:lang w:val="en-US" w:eastAsia="zh-CN"/>
        </w:rPr>
        <w:t>3.评审报价为供应商的最后报价进行政策性扣除后的价格，评审报价只是作为评审时使用。最终成交供应商的成交金额等于最后报价。</w:t>
      </w:r>
    </w:p>
    <w:p w14:paraId="3B94E1BF">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szCs w:val="21"/>
          <w:highlight w:val="none"/>
          <w:lang w:val="en-US" w:eastAsia="zh-CN"/>
        </w:rPr>
      </w:pPr>
      <w:r>
        <w:rPr>
          <w:rFonts w:hint="eastAsia" w:ascii="Arial" w:hAnsi="Arial" w:eastAsia="宋体" w:cs="Arial"/>
          <w:b w:val="0"/>
          <w:bCs w:val="0"/>
          <w:szCs w:val="21"/>
          <w:highlight w:val="none"/>
          <w:lang w:val="en-US" w:eastAsia="zh-CN"/>
        </w:rPr>
        <w:t>4.政策性扣除计算方法：</w:t>
      </w:r>
    </w:p>
    <w:p w14:paraId="74EB51C8">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szCs w:val="21"/>
          <w:highlight w:val="none"/>
          <w:lang w:val="en-US" w:eastAsia="zh-CN"/>
        </w:rPr>
      </w:pPr>
      <w:r>
        <w:rPr>
          <w:rFonts w:hint="eastAsia" w:ascii="Arial" w:hAnsi="Arial" w:eastAsia="宋体" w:cs="Arial"/>
          <w:b w:val="0"/>
          <w:bCs w:val="0"/>
          <w:szCs w:val="21"/>
          <w:highlight w:val="none"/>
          <w:lang w:val="en-US" w:eastAsia="zh-CN"/>
        </w:rPr>
        <w:t>（1）根据《政府采购促进中小企业发展管理办法》（财库〔2020〕46号）规定，供应商在其响应文件中提供《中小企业声明函》，且其投标全部货物由小微企业制造的，对其最后报价给予10%的扣除，用扣除后的价格参加评审，扣除后的价格为评审报价，即评审报价=最后报价×（1-10%）。</w:t>
      </w:r>
    </w:p>
    <w:p w14:paraId="450DFEEC">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szCs w:val="21"/>
          <w:highlight w:val="none"/>
          <w:lang w:val="en-US" w:eastAsia="zh-CN"/>
        </w:rPr>
      </w:pPr>
      <w:r>
        <w:rPr>
          <w:rFonts w:hint="eastAsia" w:ascii="Arial" w:hAnsi="Arial" w:eastAsia="宋体" w:cs="Arial"/>
          <w:b w:val="0"/>
          <w:bCs w:val="0"/>
          <w:szCs w:val="21"/>
          <w:highlight w:val="none"/>
          <w:lang w:val="en-US" w:eastAsia="zh-CN"/>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0B7B54D">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szCs w:val="21"/>
          <w:highlight w:val="none"/>
          <w:lang w:val="en-US" w:eastAsia="zh-CN"/>
        </w:rPr>
      </w:pPr>
      <w:r>
        <w:rPr>
          <w:rFonts w:hint="eastAsia" w:ascii="Arial" w:hAnsi="Arial" w:eastAsia="宋体" w:cs="Arial"/>
          <w:b w:val="0"/>
          <w:bCs w:val="0"/>
          <w:szCs w:val="21"/>
          <w:highlight w:val="none"/>
          <w:lang w:val="en-US" w:eastAsia="zh-CN"/>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508A385">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szCs w:val="21"/>
          <w:highlight w:val="none"/>
          <w:lang w:val="en-US" w:eastAsia="zh-CN"/>
        </w:rPr>
      </w:pPr>
      <w:r>
        <w:rPr>
          <w:rFonts w:hint="eastAsia" w:ascii="Arial" w:hAnsi="Arial" w:eastAsia="宋体" w:cs="Arial"/>
          <w:b w:val="0"/>
          <w:bCs w:val="0"/>
          <w:szCs w:val="21"/>
          <w:highlight w:val="none"/>
          <w:lang w:val="en-US" w:eastAsia="zh-CN"/>
        </w:rPr>
        <w:t>（4）除上述情况外，评审报价=最后报价。</w:t>
      </w:r>
    </w:p>
    <w:p w14:paraId="79560960">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
          <w:bCs/>
          <w:szCs w:val="21"/>
          <w:highlight w:val="none"/>
        </w:rPr>
      </w:pPr>
      <w:r>
        <w:rPr>
          <w:rFonts w:ascii="Arial" w:hAnsi="Arial" w:eastAsia="宋体" w:cs="Arial"/>
          <w:b/>
          <w:bCs/>
          <w:szCs w:val="21"/>
          <w:highlight w:val="none"/>
        </w:rPr>
        <w:t>三、成交候选人确定原则</w:t>
      </w:r>
    </w:p>
    <w:p w14:paraId="4EF34D58">
      <w:pPr>
        <w:pStyle w:val="15"/>
        <w:keepNext w:val="0"/>
        <w:keepLines w:val="0"/>
        <w:pageBreakBefore w:val="0"/>
        <w:widowControl w:val="0"/>
        <w:tabs>
          <w:tab w:val="left" w:pos="4214"/>
        </w:tabs>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szCs w:val="21"/>
          <w:highlight w:val="none"/>
        </w:rPr>
      </w:pPr>
      <w:r>
        <w:rPr>
          <w:rFonts w:ascii="Arial" w:hAnsi="Arial" w:eastAsia="宋体" w:cs="Arial"/>
          <w:szCs w:val="21"/>
          <w:highlight w:val="none"/>
        </w:rPr>
        <w:t>（1）采购单位应当确定谈判小组推荐排名第一的成交候选人为成交供应商。</w:t>
      </w:r>
    </w:p>
    <w:p w14:paraId="3E79C1B4">
      <w:pPr>
        <w:pStyle w:val="15"/>
        <w:keepNext w:val="0"/>
        <w:keepLines w:val="0"/>
        <w:pageBreakBefore w:val="0"/>
        <w:widowControl w:val="0"/>
        <w:kinsoku/>
        <w:wordWrap/>
        <w:overflowPunct/>
        <w:topLinePunct w:val="0"/>
        <w:autoSpaceDE/>
        <w:autoSpaceDN/>
        <w:bidi w:val="0"/>
        <w:adjustRightInd/>
        <w:snapToGrid w:val="0"/>
        <w:spacing w:line="300" w:lineRule="auto"/>
        <w:ind w:firstLine="447" w:firstLineChars="213"/>
        <w:textAlignment w:val="auto"/>
        <w:rPr>
          <w:rFonts w:ascii="Arial" w:hAnsi="Arial" w:eastAsia="宋体" w:cs="Arial"/>
          <w:szCs w:val="21"/>
          <w:highlight w:val="none"/>
        </w:rPr>
      </w:pPr>
      <w:r>
        <w:rPr>
          <w:rFonts w:ascii="Arial" w:hAnsi="Arial" w:eastAsia="宋体" w:cs="Arial"/>
          <w:szCs w:val="21"/>
          <w:highlight w:val="none"/>
        </w:rPr>
        <w:t>（2）排名第一的成交候选人放弃成交、因不可抗力提出不能履行合同，或因失信行为被取消成交候选人资格的，采购单位可以确定排名第二的成交候选人为成交供应商。</w:t>
      </w:r>
    </w:p>
    <w:p w14:paraId="7478D427">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szCs w:val="21"/>
          <w:highlight w:val="none"/>
        </w:rPr>
      </w:pPr>
      <w:r>
        <w:rPr>
          <w:rFonts w:ascii="Arial" w:hAnsi="Arial" w:eastAsia="宋体" w:cs="Arial"/>
          <w:szCs w:val="21"/>
          <w:highlight w:val="none"/>
        </w:rPr>
        <w:t>（3）排名第二的成交候选人因前款规定的同样原因不能签订合同的，采购单位可以确定排名第三的成交候选人为成交供应商。</w:t>
      </w:r>
    </w:p>
    <w:p w14:paraId="2E0CE9DB">
      <w:pPr>
        <w:pStyle w:val="15"/>
        <w:spacing w:line="380" w:lineRule="exact"/>
        <w:ind w:firstLine="447" w:firstLineChars="213"/>
        <w:rPr>
          <w:rFonts w:ascii="Arial" w:hAnsi="Arial" w:eastAsia="宋体" w:cs="Arial"/>
          <w:b/>
          <w:bCs/>
          <w:szCs w:val="21"/>
          <w:highlight w:val="none"/>
        </w:rPr>
      </w:pPr>
    </w:p>
    <w:p w14:paraId="1D39B346">
      <w:pPr>
        <w:pStyle w:val="15"/>
        <w:spacing w:line="380" w:lineRule="exact"/>
        <w:ind w:firstLine="420" w:firstLineChars="200"/>
        <w:rPr>
          <w:rFonts w:ascii="Arial" w:hAnsi="Arial" w:eastAsia="宋体" w:cs="Arial"/>
          <w:szCs w:val="21"/>
          <w:highlight w:val="none"/>
        </w:rPr>
      </w:pPr>
    </w:p>
    <w:p w14:paraId="5CA0BFE4">
      <w:pPr>
        <w:spacing w:line="360" w:lineRule="exact"/>
        <w:jc w:val="center"/>
        <w:rPr>
          <w:rFonts w:ascii="Arial" w:hAnsi="Arial" w:eastAsia="宋体" w:cs="Arial"/>
          <w:b/>
          <w:sz w:val="32"/>
          <w:szCs w:val="32"/>
          <w:highlight w:val="none"/>
        </w:rPr>
      </w:pPr>
    </w:p>
    <w:p w14:paraId="384F5084">
      <w:pPr>
        <w:pStyle w:val="3"/>
        <w:jc w:val="center"/>
        <w:rPr>
          <w:rFonts w:ascii="Arial" w:hAnsi="Arial" w:eastAsia="宋体" w:cs="Arial"/>
          <w:highlight w:val="none"/>
        </w:rPr>
      </w:pPr>
      <w:r>
        <w:rPr>
          <w:rFonts w:ascii="Arial" w:hAnsi="Arial" w:eastAsia="宋体" w:cs="Arial"/>
          <w:b w:val="0"/>
          <w:highlight w:val="none"/>
        </w:rPr>
        <w:br w:type="page"/>
      </w:r>
      <w:bookmarkStart w:id="30" w:name="_Toc16567"/>
      <w:bookmarkStart w:id="31" w:name="_Toc7117"/>
      <w:r>
        <w:rPr>
          <w:rFonts w:ascii="Arial" w:hAnsi="Arial" w:eastAsia="宋体" w:cs="Arial"/>
          <w:bCs w:val="0"/>
          <w:highlight w:val="none"/>
        </w:rPr>
        <w:t>第五章  采购合同（合同主要条款及格式）</w:t>
      </w:r>
      <w:bookmarkEnd w:id="30"/>
      <w:bookmarkEnd w:id="31"/>
    </w:p>
    <w:p w14:paraId="258E34F8">
      <w:pPr>
        <w:snapToGrid w:val="0"/>
        <w:spacing w:line="360" w:lineRule="exact"/>
        <w:ind w:right="480" w:firstLine="6720" w:firstLineChars="3200"/>
        <w:rPr>
          <w:rFonts w:ascii="Arial" w:hAnsi="Arial" w:eastAsia="宋体" w:cs="Arial"/>
          <w:bCs/>
          <w:szCs w:val="21"/>
          <w:highlight w:val="none"/>
          <w:u w:val="single"/>
        </w:rPr>
      </w:pPr>
      <w:r>
        <w:rPr>
          <w:rFonts w:ascii="Arial" w:hAnsi="Arial" w:eastAsia="宋体" w:cs="Arial"/>
          <w:bCs/>
          <w:szCs w:val="21"/>
          <w:highlight w:val="none"/>
        </w:rPr>
        <w:t>合同编号：</w:t>
      </w:r>
      <w:r>
        <w:rPr>
          <w:rFonts w:ascii="Arial" w:hAnsi="Arial" w:eastAsia="宋体" w:cs="Arial"/>
          <w:bCs/>
          <w:szCs w:val="21"/>
          <w:highlight w:val="none"/>
          <w:u w:val="single"/>
        </w:rPr>
        <w:t xml:space="preserve">          </w:t>
      </w:r>
    </w:p>
    <w:p w14:paraId="745BD285">
      <w:pPr>
        <w:snapToGrid w:val="0"/>
        <w:spacing w:line="360" w:lineRule="exact"/>
        <w:rPr>
          <w:rFonts w:ascii="Arial" w:hAnsi="Arial" w:eastAsia="宋体" w:cs="Arial"/>
          <w:szCs w:val="21"/>
          <w:highlight w:val="none"/>
        </w:rPr>
      </w:pPr>
    </w:p>
    <w:p w14:paraId="6ECDDD74">
      <w:pPr>
        <w:snapToGrid w:val="0"/>
        <w:spacing w:line="360" w:lineRule="exact"/>
        <w:rPr>
          <w:rFonts w:ascii="Arial" w:hAnsi="Arial" w:eastAsia="宋体" w:cs="Arial"/>
          <w:szCs w:val="21"/>
          <w:highlight w:val="none"/>
        </w:rPr>
      </w:pPr>
      <w:r>
        <w:rPr>
          <w:rFonts w:ascii="Arial" w:hAnsi="Arial" w:eastAsia="宋体" w:cs="Arial"/>
          <w:szCs w:val="21"/>
          <w:highlight w:val="none"/>
        </w:rPr>
        <w:t>采购人（甲方）:</w:t>
      </w:r>
      <w:r>
        <w:rPr>
          <w:rFonts w:ascii="Arial" w:hAnsi="Arial" w:eastAsia="宋体" w:cs="Arial"/>
          <w:szCs w:val="21"/>
          <w:highlight w:val="none"/>
          <w:u w:val="single"/>
        </w:rPr>
        <w:t xml:space="preserve">桂林理工大学      </w:t>
      </w:r>
      <w:r>
        <w:rPr>
          <w:rFonts w:ascii="Arial" w:hAnsi="Arial" w:eastAsia="宋体" w:cs="Arial"/>
          <w:szCs w:val="21"/>
          <w:highlight w:val="none"/>
        </w:rPr>
        <w:t xml:space="preserve">               </w:t>
      </w:r>
    </w:p>
    <w:p w14:paraId="01614DAC">
      <w:pPr>
        <w:snapToGrid w:val="0"/>
        <w:spacing w:line="360" w:lineRule="exact"/>
        <w:rPr>
          <w:rFonts w:ascii="Arial" w:hAnsi="Arial" w:eastAsia="宋体" w:cs="Arial"/>
          <w:szCs w:val="21"/>
          <w:highlight w:val="none"/>
          <w:u w:val="single"/>
        </w:rPr>
      </w:pPr>
      <w:r>
        <w:rPr>
          <w:rFonts w:ascii="Arial" w:hAnsi="Arial" w:eastAsia="宋体" w:cs="Arial"/>
          <w:szCs w:val="21"/>
          <w:highlight w:val="none"/>
        </w:rPr>
        <w:t>供应商（乙方）:</w:t>
      </w:r>
      <w:r>
        <w:rPr>
          <w:rFonts w:ascii="Arial" w:hAnsi="Arial" w:eastAsia="宋体" w:cs="Arial"/>
          <w:szCs w:val="21"/>
          <w:highlight w:val="none"/>
          <w:u w:val="single"/>
        </w:rPr>
        <w:t xml:space="preserve">                  </w:t>
      </w:r>
      <w:r>
        <w:rPr>
          <w:rFonts w:ascii="Arial" w:hAnsi="Arial" w:eastAsia="宋体" w:cs="Arial"/>
          <w:szCs w:val="21"/>
          <w:highlight w:val="none"/>
        </w:rPr>
        <w:t xml:space="preserve">               项目编号:</w:t>
      </w:r>
      <w:r>
        <w:rPr>
          <w:rFonts w:ascii="Arial" w:hAnsi="Arial" w:eastAsia="宋体" w:cs="Arial"/>
          <w:szCs w:val="21"/>
          <w:highlight w:val="none"/>
          <w:u w:val="single"/>
        </w:rPr>
        <w:t xml:space="preserve">                </w:t>
      </w:r>
    </w:p>
    <w:p w14:paraId="36D34F23">
      <w:pPr>
        <w:snapToGrid w:val="0"/>
        <w:spacing w:line="360" w:lineRule="exact"/>
        <w:rPr>
          <w:rFonts w:ascii="Arial" w:hAnsi="Arial" w:eastAsia="宋体" w:cs="Arial"/>
          <w:szCs w:val="21"/>
          <w:highlight w:val="none"/>
          <w:u w:val="single"/>
        </w:rPr>
      </w:pPr>
      <w:r>
        <w:rPr>
          <w:rFonts w:ascii="Arial" w:hAnsi="Arial" w:eastAsia="宋体" w:cs="Arial"/>
          <w:szCs w:val="21"/>
          <w:highlight w:val="none"/>
        </w:rPr>
        <w:t>签订地点:</w:t>
      </w:r>
      <w:r>
        <w:rPr>
          <w:rFonts w:ascii="Arial" w:hAnsi="Arial" w:eastAsia="宋体" w:cs="Arial"/>
          <w:szCs w:val="21"/>
          <w:highlight w:val="none"/>
          <w:u w:val="single"/>
        </w:rPr>
        <w:t xml:space="preserve">  广西桂林              </w:t>
      </w:r>
      <w:r>
        <w:rPr>
          <w:rFonts w:ascii="Arial" w:hAnsi="Arial" w:eastAsia="宋体" w:cs="Arial"/>
          <w:szCs w:val="21"/>
          <w:highlight w:val="none"/>
        </w:rPr>
        <w:t xml:space="preserve">               签订时间:</w:t>
      </w:r>
      <w:r>
        <w:rPr>
          <w:rFonts w:ascii="Arial" w:hAnsi="Arial" w:eastAsia="宋体" w:cs="Arial"/>
          <w:szCs w:val="21"/>
          <w:highlight w:val="none"/>
          <w:u w:val="single"/>
        </w:rPr>
        <w:t xml:space="preserve">                </w:t>
      </w:r>
    </w:p>
    <w:p w14:paraId="55BEA4AF">
      <w:pPr>
        <w:snapToGrid w:val="0"/>
        <w:spacing w:line="360" w:lineRule="exact"/>
        <w:ind w:firstLine="420" w:firstLineChars="200"/>
        <w:rPr>
          <w:rFonts w:ascii="Arial" w:hAnsi="Arial" w:eastAsia="宋体" w:cs="Arial"/>
          <w:szCs w:val="21"/>
          <w:highlight w:val="none"/>
        </w:rPr>
      </w:pPr>
      <w:r>
        <w:rPr>
          <w:rFonts w:ascii="Arial" w:hAnsi="Arial" w:eastAsia="宋体" w:cs="Arial"/>
          <w:szCs w:val="21"/>
          <w:highlight w:val="none"/>
        </w:rPr>
        <w:t>根据《中华人民共和国政府采购法》、</w:t>
      </w:r>
      <w:r>
        <w:rPr>
          <w:rFonts w:ascii="Arial" w:hAnsi="Arial" w:eastAsia="宋体" w:cs="Arial"/>
          <w:highlight w:val="none"/>
        </w:rPr>
        <w:t>《中华人民共和国政府采购法实施条例》、</w:t>
      </w:r>
      <w:r>
        <w:rPr>
          <w:rFonts w:ascii="Arial" w:hAnsi="Arial" w:eastAsia="宋体" w:cs="Arial"/>
          <w:szCs w:val="21"/>
          <w:highlight w:val="none"/>
        </w:rPr>
        <w:t>《</w:t>
      </w:r>
      <w:r>
        <w:rPr>
          <w:rFonts w:ascii="Arial" w:hAnsi="Arial" w:eastAsia="宋体" w:cs="Arial"/>
          <w:szCs w:val="21"/>
          <w:highlight w:val="none"/>
          <w:shd w:val="clear" w:color="auto" w:fill="FFFFFF"/>
        </w:rPr>
        <w:t>中华人民共和国民法典</w:t>
      </w:r>
      <w:r>
        <w:rPr>
          <w:rFonts w:ascii="Arial" w:hAnsi="Arial" w:eastAsia="宋体" w:cs="Arial"/>
          <w:szCs w:val="21"/>
          <w:highlight w:val="none"/>
        </w:rPr>
        <w:t>》等法律、法规规定，甲乙双方签订本合同。</w:t>
      </w:r>
    </w:p>
    <w:p w14:paraId="477510A0">
      <w:pPr>
        <w:snapToGrid w:val="0"/>
        <w:spacing w:line="360" w:lineRule="exact"/>
        <w:rPr>
          <w:rFonts w:ascii="Arial" w:hAnsi="Arial" w:eastAsia="宋体" w:cs="Arial"/>
          <w:b/>
          <w:szCs w:val="21"/>
          <w:highlight w:val="none"/>
        </w:rPr>
      </w:pPr>
      <w:r>
        <w:rPr>
          <w:rFonts w:ascii="Arial" w:hAnsi="Arial" w:eastAsia="宋体" w:cs="Arial"/>
          <w:b/>
          <w:szCs w:val="21"/>
          <w:highlight w:val="none"/>
        </w:rPr>
        <w:t>第一条　合同标的</w:t>
      </w:r>
    </w:p>
    <w:p w14:paraId="6EF2918A">
      <w:pPr>
        <w:snapToGrid w:val="0"/>
        <w:spacing w:line="360" w:lineRule="exact"/>
        <w:rPr>
          <w:rFonts w:ascii="Arial" w:hAnsi="Arial" w:eastAsia="宋体" w:cs="Arial"/>
          <w:szCs w:val="21"/>
          <w:highlight w:val="none"/>
        </w:rPr>
      </w:pPr>
      <w:r>
        <w:rPr>
          <w:rFonts w:ascii="Arial" w:hAnsi="Arial" w:eastAsia="宋体" w:cs="Arial"/>
          <w:szCs w:val="21"/>
          <w:highlight w:val="none"/>
        </w:rPr>
        <w:t>1.供货一览表</w:t>
      </w:r>
    </w:p>
    <w:tbl>
      <w:tblPr>
        <w:tblStyle w:val="25"/>
        <w:tblW w:w="1017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8"/>
        <w:gridCol w:w="1237"/>
        <w:gridCol w:w="1150"/>
        <w:gridCol w:w="1150"/>
        <w:gridCol w:w="850"/>
        <w:gridCol w:w="788"/>
        <w:gridCol w:w="741"/>
        <w:gridCol w:w="1350"/>
        <w:gridCol w:w="1146"/>
      </w:tblGrid>
      <w:tr w14:paraId="1A3C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70" w:type="dxa"/>
            <w:vAlign w:val="center"/>
          </w:tcPr>
          <w:p w14:paraId="6E4DBA06">
            <w:pPr>
              <w:snapToGrid w:val="0"/>
              <w:jc w:val="center"/>
              <w:rPr>
                <w:rFonts w:ascii="Arial" w:hAnsi="Arial" w:eastAsia="宋体" w:cs="Arial"/>
                <w:szCs w:val="21"/>
                <w:highlight w:val="none"/>
              </w:rPr>
            </w:pPr>
            <w:r>
              <w:rPr>
                <w:rFonts w:ascii="Arial" w:hAnsi="Arial" w:eastAsia="宋体" w:cs="Arial"/>
                <w:szCs w:val="21"/>
                <w:highlight w:val="none"/>
              </w:rPr>
              <w:t>项号</w:t>
            </w:r>
          </w:p>
        </w:tc>
        <w:tc>
          <w:tcPr>
            <w:tcW w:w="1088" w:type="dxa"/>
            <w:vAlign w:val="center"/>
          </w:tcPr>
          <w:p w14:paraId="0107D978">
            <w:pPr>
              <w:snapToGrid w:val="0"/>
              <w:jc w:val="center"/>
              <w:rPr>
                <w:rFonts w:ascii="Arial" w:hAnsi="Arial" w:eastAsia="宋体" w:cs="Arial"/>
                <w:szCs w:val="21"/>
                <w:highlight w:val="none"/>
              </w:rPr>
            </w:pPr>
            <w:r>
              <w:rPr>
                <w:rFonts w:ascii="Arial" w:hAnsi="Arial" w:eastAsia="宋体" w:cs="Arial"/>
                <w:szCs w:val="21"/>
                <w:highlight w:val="none"/>
              </w:rPr>
              <w:t>货物名称</w:t>
            </w:r>
          </w:p>
        </w:tc>
        <w:tc>
          <w:tcPr>
            <w:tcW w:w="1237" w:type="dxa"/>
            <w:vAlign w:val="center"/>
          </w:tcPr>
          <w:p w14:paraId="2263E223">
            <w:pPr>
              <w:snapToGrid w:val="0"/>
              <w:jc w:val="center"/>
              <w:rPr>
                <w:rFonts w:ascii="Arial" w:hAnsi="Arial" w:eastAsia="宋体" w:cs="Arial"/>
                <w:szCs w:val="21"/>
                <w:highlight w:val="none"/>
              </w:rPr>
            </w:pPr>
            <w:r>
              <w:rPr>
                <w:rFonts w:ascii="Arial" w:hAnsi="Arial" w:eastAsia="宋体" w:cs="Arial"/>
                <w:szCs w:val="30"/>
                <w:highlight w:val="none"/>
              </w:rPr>
              <w:t>厂家、品牌</w:t>
            </w:r>
          </w:p>
        </w:tc>
        <w:tc>
          <w:tcPr>
            <w:tcW w:w="1150" w:type="dxa"/>
            <w:vAlign w:val="center"/>
          </w:tcPr>
          <w:p w14:paraId="5E770EDE">
            <w:pPr>
              <w:snapToGrid w:val="0"/>
              <w:jc w:val="center"/>
              <w:rPr>
                <w:rFonts w:ascii="Arial" w:hAnsi="Arial" w:eastAsia="宋体" w:cs="Arial"/>
                <w:szCs w:val="21"/>
                <w:highlight w:val="none"/>
              </w:rPr>
            </w:pPr>
            <w:r>
              <w:rPr>
                <w:rFonts w:hint="eastAsia"/>
                <w:highlight w:val="none"/>
                <w:lang w:val="en-US" w:eastAsia="zh-CN"/>
              </w:rPr>
              <w:t>医疗器械注册证号</w:t>
            </w:r>
          </w:p>
        </w:tc>
        <w:tc>
          <w:tcPr>
            <w:tcW w:w="1150" w:type="dxa"/>
            <w:vAlign w:val="center"/>
          </w:tcPr>
          <w:p w14:paraId="691553CB">
            <w:pPr>
              <w:snapToGrid w:val="0"/>
              <w:jc w:val="center"/>
              <w:rPr>
                <w:rFonts w:ascii="Arial" w:hAnsi="Arial" w:eastAsia="宋体" w:cs="Arial"/>
                <w:szCs w:val="21"/>
                <w:highlight w:val="none"/>
              </w:rPr>
            </w:pPr>
            <w:r>
              <w:rPr>
                <w:rFonts w:ascii="Arial" w:hAnsi="Arial" w:eastAsia="宋体" w:cs="Arial"/>
                <w:szCs w:val="30"/>
                <w:highlight w:val="none"/>
              </w:rPr>
              <w:t>规格型号</w:t>
            </w:r>
          </w:p>
        </w:tc>
        <w:tc>
          <w:tcPr>
            <w:tcW w:w="850" w:type="dxa"/>
            <w:vAlign w:val="center"/>
          </w:tcPr>
          <w:p w14:paraId="4CB6F07C">
            <w:pPr>
              <w:snapToGrid w:val="0"/>
              <w:jc w:val="center"/>
              <w:rPr>
                <w:rFonts w:ascii="Arial" w:hAnsi="Arial" w:eastAsia="宋体" w:cs="Arial"/>
                <w:szCs w:val="21"/>
                <w:highlight w:val="none"/>
              </w:rPr>
            </w:pPr>
            <w:r>
              <w:rPr>
                <w:rFonts w:ascii="Arial" w:hAnsi="Arial" w:eastAsia="宋体" w:cs="Arial"/>
                <w:szCs w:val="21"/>
                <w:highlight w:val="none"/>
              </w:rPr>
              <w:t>技术参数</w:t>
            </w:r>
          </w:p>
        </w:tc>
        <w:tc>
          <w:tcPr>
            <w:tcW w:w="788" w:type="dxa"/>
            <w:vAlign w:val="center"/>
          </w:tcPr>
          <w:p w14:paraId="284462CA">
            <w:pPr>
              <w:snapToGrid w:val="0"/>
              <w:jc w:val="center"/>
              <w:rPr>
                <w:rFonts w:ascii="Arial" w:hAnsi="Arial" w:eastAsia="宋体" w:cs="Arial"/>
                <w:szCs w:val="21"/>
                <w:highlight w:val="none"/>
              </w:rPr>
            </w:pPr>
            <w:r>
              <w:rPr>
                <w:rFonts w:ascii="Arial" w:hAnsi="Arial" w:eastAsia="宋体" w:cs="Arial"/>
                <w:szCs w:val="21"/>
                <w:highlight w:val="none"/>
              </w:rPr>
              <w:t>数量</w:t>
            </w:r>
          </w:p>
          <w:p w14:paraId="18CA97B6">
            <w:pPr>
              <w:snapToGrid w:val="0"/>
              <w:jc w:val="center"/>
              <w:rPr>
                <w:rFonts w:ascii="Arial" w:hAnsi="Arial" w:eastAsia="宋体" w:cs="Arial"/>
                <w:szCs w:val="21"/>
                <w:highlight w:val="none"/>
              </w:rPr>
            </w:pPr>
            <w:r>
              <w:rPr>
                <w:rFonts w:ascii="Arial" w:hAnsi="Arial" w:eastAsia="宋体" w:cs="Arial"/>
                <w:szCs w:val="21"/>
                <w:highlight w:val="none"/>
              </w:rPr>
              <w:t>①</w:t>
            </w:r>
          </w:p>
        </w:tc>
        <w:tc>
          <w:tcPr>
            <w:tcW w:w="741" w:type="dxa"/>
            <w:vAlign w:val="center"/>
          </w:tcPr>
          <w:p w14:paraId="43166CFE">
            <w:pPr>
              <w:snapToGrid w:val="0"/>
              <w:jc w:val="center"/>
              <w:rPr>
                <w:rFonts w:ascii="Arial" w:hAnsi="Arial" w:eastAsia="宋体" w:cs="Arial"/>
                <w:szCs w:val="21"/>
                <w:highlight w:val="none"/>
              </w:rPr>
            </w:pPr>
            <w:r>
              <w:rPr>
                <w:rFonts w:ascii="Arial" w:hAnsi="Arial" w:eastAsia="宋体" w:cs="Arial"/>
                <w:szCs w:val="21"/>
                <w:highlight w:val="none"/>
              </w:rPr>
              <w:t>单位</w:t>
            </w:r>
          </w:p>
        </w:tc>
        <w:tc>
          <w:tcPr>
            <w:tcW w:w="1350" w:type="dxa"/>
            <w:vAlign w:val="center"/>
          </w:tcPr>
          <w:p w14:paraId="6A3D7E78">
            <w:pPr>
              <w:snapToGrid w:val="0"/>
              <w:jc w:val="center"/>
              <w:rPr>
                <w:rFonts w:ascii="Arial" w:hAnsi="Arial" w:eastAsia="宋体" w:cs="Arial"/>
                <w:szCs w:val="21"/>
                <w:highlight w:val="none"/>
              </w:rPr>
            </w:pPr>
            <w:r>
              <w:rPr>
                <w:rFonts w:ascii="Arial" w:hAnsi="Arial" w:eastAsia="宋体" w:cs="Arial"/>
                <w:szCs w:val="21"/>
                <w:highlight w:val="none"/>
              </w:rPr>
              <w:t>单价（元）</w:t>
            </w:r>
          </w:p>
          <w:p w14:paraId="7C8AB56C">
            <w:pPr>
              <w:snapToGrid w:val="0"/>
              <w:jc w:val="center"/>
              <w:rPr>
                <w:rFonts w:ascii="Arial" w:hAnsi="Arial" w:eastAsia="宋体" w:cs="Arial"/>
                <w:szCs w:val="21"/>
                <w:highlight w:val="none"/>
              </w:rPr>
            </w:pPr>
            <w:r>
              <w:rPr>
                <w:rFonts w:ascii="Arial" w:hAnsi="Arial" w:eastAsia="宋体" w:cs="Arial"/>
                <w:szCs w:val="21"/>
                <w:highlight w:val="none"/>
              </w:rPr>
              <w:t>②</w:t>
            </w:r>
          </w:p>
        </w:tc>
        <w:tc>
          <w:tcPr>
            <w:tcW w:w="1146" w:type="dxa"/>
            <w:vAlign w:val="center"/>
          </w:tcPr>
          <w:p w14:paraId="0DAE9AB0">
            <w:pPr>
              <w:snapToGrid w:val="0"/>
              <w:jc w:val="center"/>
              <w:rPr>
                <w:rFonts w:ascii="Arial" w:hAnsi="Arial" w:eastAsia="宋体" w:cs="Arial"/>
                <w:szCs w:val="21"/>
                <w:highlight w:val="none"/>
              </w:rPr>
            </w:pPr>
            <w:r>
              <w:rPr>
                <w:rFonts w:ascii="Arial" w:hAnsi="Arial" w:eastAsia="宋体" w:cs="Arial"/>
                <w:b/>
                <w:szCs w:val="21"/>
                <w:highlight w:val="none"/>
              </w:rPr>
              <w:t>单项合计金额</w:t>
            </w:r>
            <w:r>
              <w:rPr>
                <w:rFonts w:ascii="Arial" w:hAnsi="Arial" w:eastAsia="宋体" w:cs="Arial"/>
                <w:szCs w:val="21"/>
                <w:highlight w:val="none"/>
              </w:rPr>
              <w:t>（元）</w:t>
            </w:r>
          </w:p>
          <w:p w14:paraId="08414680">
            <w:pPr>
              <w:snapToGrid w:val="0"/>
              <w:jc w:val="center"/>
              <w:rPr>
                <w:rFonts w:ascii="Arial" w:hAnsi="Arial" w:eastAsia="宋体" w:cs="Arial"/>
                <w:szCs w:val="21"/>
                <w:highlight w:val="none"/>
              </w:rPr>
            </w:pPr>
            <w:r>
              <w:rPr>
                <w:rFonts w:ascii="Arial" w:hAnsi="Arial" w:eastAsia="宋体" w:cs="Arial"/>
                <w:szCs w:val="21"/>
                <w:highlight w:val="none"/>
              </w:rPr>
              <w:t>③＝①×②</w:t>
            </w:r>
          </w:p>
        </w:tc>
      </w:tr>
      <w:tr w14:paraId="5CEE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70" w:type="dxa"/>
            <w:vAlign w:val="center"/>
          </w:tcPr>
          <w:p w14:paraId="6AC78AD9">
            <w:pPr>
              <w:jc w:val="center"/>
              <w:rPr>
                <w:rFonts w:ascii="Arial" w:hAnsi="Arial" w:eastAsia="宋体" w:cs="Arial"/>
                <w:szCs w:val="21"/>
                <w:highlight w:val="none"/>
              </w:rPr>
            </w:pPr>
            <w:r>
              <w:rPr>
                <w:rFonts w:ascii="Arial" w:hAnsi="Arial" w:eastAsia="宋体" w:cs="Arial"/>
                <w:szCs w:val="21"/>
                <w:highlight w:val="none"/>
              </w:rPr>
              <w:t>1</w:t>
            </w:r>
          </w:p>
        </w:tc>
        <w:tc>
          <w:tcPr>
            <w:tcW w:w="1088" w:type="dxa"/>
            <w:vAlign w:val="center"/>
          </w:tcPr>
          <w:p w14:paraId="38FB90F6">
            <w:pPr>
              <w:jc w:val="center"/>
              <w:rPr>
                <w:rFonts w:ascii="Arial" w:hAnsi="Arial" w:eastAsia="宋体" w:cs="Arial"/>
                <w:szCs w:val="21"/>
                <w:highlight w:val="none"/>
              </w:rPr>
            </w:pPr>
          </w:p>
        </w:tc>
        <w:tc>
          <w:tcPr>
            <w:tcW w:w="1237" w:type="dxa"/>
            <w:vAlign w:val="center"/>
          </w:tcPr>
          <w:p w14:paraId="4EAE0E74">
            <w:pPr>
              <w:snapToGrid w:val="0"/>
              <w:rPr>
                <w:rFonts w:ascii="Arial" w:hAnsi="Arial" w:eastAsia="宋体" w:cs="Arial"/>
                <w:szCs w:val="21"/>
                <w:highlight w:val="none"/>
              </w:rPr>
            </w:pPr>
          </w:p>
        </w:tc>
        <w:tc>
          <w:tcPr>
            <w:tcW w:w="1150" w:type="dxa"/>
            <w:vAlign w:val="center"/>
          </w:tcPr>
          <w:p w14:paraId="0B3F6F4A">
            <w:pPr>
              <w:snapToGrid w:val="0"/>
              <w:rPr>
                <w:rFonts w:ascii="Arial" w:hAnsi="Arial" w:eastAsia="宋体" w:cs="Arial"/>
                <w:szCs w:val="21"/>
                <w:highlight w:val="none"/>
              </w:rPr>
            </w:pPr>
          </w:p>
        </w:tc>
        <w:tc>
          <w:tcPr>
            <w:tcW w:w="1150" w:type="dxa"/>
            <w:vAlign w:val="center"/>
          </w:tcPr>
          <w:p w14:paraId="6F5CD145">
            <w:pPr>
              <w:snapToGrid w:val="0"/>
              <w:rPr>
                <w:rFonts w:ascii="Arial" w:hAnsi="Arial" w:eastAsia="宋体" w:cs="Arial"/>
                <w:szCs w:val="21"/>
                <w:highlight w:val="none"/>
              </w:rPr>
            </w:pPr>
          </w:p>
        </w:tc>
        <w:tc>
          <w:tcPr>
            <w:tcW w:w="850" w:type="dxa"/>
            <w:vAlign w:val="center"/>
          </w:tcPr>
          <w:p w14:paraId="4CC72A48">
            <w:pPr>
              <w:jc w:val="center"/>
              <w:rPr>
                <w:rFonts w:ascii="Arial" w:hAnsi="Arial" w:eastAsia="宋体" w:cs="Arial"/>
                <w:szCs w:val="21"/>
                <w:highlight w:val="none"/>
              </w:rPr>
            </w:pPr>
          </w:p>
        </w:tc>
        <w:tc>
          <w:tcPr>
            <w:tcW w:w="788" w:type="dxa"/>
            <w:vAlign w:val="center"/>
          </w:tcPr>
          <w:p w14:paraId="14129E7B">
            <w:pPr>
              <w:jc w:val="center"/>
              <w:rPr>
                <w:rFonts w:ascii="Arial" w:hAnsi="Arial" w:eastAsia="宋体" w:cs="Arial"/>
                <w:szCs w:val="21"/>
                <w:highlight w:val="none"/>
              </w:rPr>
            </w:pPr>
          </w:p>
        </w:tc>
        <w:tc>
          <w:tcPr>
            <w:tcW w:w="741" w:type="dxa"/>
            <w:vAlign w:val="center"/>
          </w:tcPr>
          <w:p w14:paraId="461B4E5C">
            <w:pPr>
              <w:snapToGrid w:val="0"/>
              <w:rPr>
                <w:rFonts w:ascii="Arial" w:hAnsi="Arial" w:eastAsia="宋体" w:cs="Arial"/>
                <w:szCs w:val="21"/>
                <w:highlight w:val="none"/>
              </w:rPr>
            </w:pPr>
          </w:p>
        </w:tc>
        <w:tc>
          <w:tcPr>
            <w:tcW w:w="1350" w:type="dxa"/>
            <w:vAlign w:val="center"/>
          </w:tcPr>
          <w:p w14:paraId="67FC4E0E">
            <w:pPr>
              <w:snapToGrid w:val="0"/>
              <w:rPr>
                <w:rFonts w:ascii="Arial" w:hAnsi="Arial" w:eastAsia="宋体" w:cs="Arial"/>
                <w:szCs w:val="21"/>
                <w:highlight w:val="none"/>
              </w:rPr>
            </w:pPr>
          </w:p>
        </w:tc>
        <w:tc>
          <w:tcPr>
            <w:tcW w:w="1146" w:type="dxa"/>
            <w:vAlign w:val="center"/>
          </w:tcPr>
          <w:p w14:paraId="71039732">
            <w:pPr>
              <w:snapToGrid w:val="0"/>
              <w:rPr>
                <w:rFonts w:ascii="Arial" w:hAnsi="Arial" w:eastAsia="宋体" w:cs="Arial"/>
                <w:szCs w:val="21"/>
                <w:highlight w:val="none"/>
              </w:rPr>
            </w:pPr>
          </w:p>
        </w:tc>
      </w:tr>
      <w:tr w14:paraId="15CE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70" w:type="dxa"/>
            <w:vAlign w:val="center"/>
          </w:tcPr>
          <w:p w14:paraId="26B1DFCA">
            <w:pPr>
              <w:jc w:val="center"/>
              <w:rPr>
                <w:rFonts w:ascii="Arial" w:hAnsi="Arial" w:eastAsia="宋体" w:cs="Arial"/>
                <w:szCs w:val="21"/>
                <w:highlight w:val="none"/>
              </w:rPr>
            </w:pPr>
            <w:r>
              <w:rPr>
                <w:rFonts w:ascii="Arial" w:hAnsi="Arial" w:eastAsia="宋体" w:cs="Arial"/>
                <w:szCs w:val="21"/>
                <w:highlight w:val="none"/>
              </w:rPr>
              <w:t>2</w:t>
            </w:r>
          </w:p>
        </w:tc>
        <w:tc>
          <w:tcPr>
            <w:tcW w:w="1088" w:type="dxa"/>
            <w:vAlign w:val="center"/>
          </w:tcPr>
          <w:p w14:paraId="6165CFB3">
            <w:pPr>
              <w:jc w:val="center"/>
              <w:rPr>
                <w:rFonts w:ascii="Arial" w:hAnsi="Arial" w:eastAsia="宋体" w:cs="Arial"/>
                <w:szCs w:val="21"/>
                <w:highlight w:val="none"/>
              </w:rPr>
            </w:pPr>
          </w:p>
        </w:tc>
        <w:tc>
          <w:tcPr>
            <w:tcW w:w="1237" w:type="dxa"/>
            <w:vAlign w:val="center"/>
          </w:tcPr>
          <w:p w14:paraId="156D8D2C">
            <w:pPr>
              <w:snapToGrid w:val="0"/>
              <w:rPr>
                <w:rFonts w:ascii="Arial" w:hAnsi="Arial" w:eastAsia="宋体" w:cs="Arial"/>
                <w:szCs w:val="21"/>
                <w:highlight w:val="none"/>
              </w:rPr>
            </w:pPr>
          </w:p>
        </w:tc>
        <w:tc>
          <w:tcPr>
            <w:tcW w:w="1150" w:type="dxa"/>
            <w:vAlign w:val="center"/>
          </w:tcPr>
          <w:p w14:paraId="78F469BD">
            <w:pPr>
              <w:snapToGrid w:val="0"/>
              <w:rPr>
                <w:rFonts w:ascii="Arial" w:hAnsi="Arial" w:eastAsia="宋体" w:cs="Arial"/>
                <w:szCs w:val="21"/>
                <w:highlight w:val="none"/>
              </w:rPr>
            </w:pPr>
          </w:p>
        </w:tc>
        <w:tc>
          <w:tcPr>
            <w:tcW w:w="1150" w:type="dxa"/>
            <w:vAlign w:val="center"/>
          </w:tcPr>
          <w:p w14:paraId="59549BE6">
            <w:pPr>
              <w:snapToGrid w:val="0"/>
              <w:rPr>
                <w:rFonts w:ascii="Arial" w:hAnsi="Arial" w:eastAsia="宋体" w:cs="Arial"/>
                <w:szCs w:val="21"/>
                <w:highlight w:val="none"/>
              </w:rPr>
            </w:pPr>
          </w:p>
        </w:tc>
        <w:tc>
          <w:tcPr>
            <w:tcW w:w="850" w:type="dxa"/>
            <w:vAlign w:val="center"/>
          </w:tcPr>
          <w:p w14:paraId="51B1C6D4">
            <w:pPr>
              <w:jc w:val="center"/>
              <w:rPr>
                <w:rFonts w:ascii="Arial" w:hAnsi="Arial" w:eastAsia="宋体" w:cs="Arial"/>
                <w:szCs w:val="21"/>
                <w:highlight w:val="none"/>
              </w:rPr>
            </w:pPr>
          </w:p>
        </w:tc>
        <w:tc>
          <w:tcPr>
            <w:tcW w:w="788" w:type="dxa"/>
            <w:vAlign w:val="center"/>
          </w:tcPr>
          <w:p w14:paraId="02495D30">
            <w:pPr>
              <w:jc w:val="center"/>
              <w:rPr>
                <w:rFonts w:ascii="Arial" w:hAnsi="Arial" w:eastAsia="宋体" w:cs="Arial"/>
                <w:szCs w:val="21"/>
                <w:highlight w:val="none"/>
              </w:rPr>
            </w:pPr>
          </w:p>
        </w:tc>
        <w:tc>
          <w:tcPr>
            <w:tcW w:w="741" w:type="dxa"/>
            <w:vAlign w:val="center"/>
          </w:tcPr>
          <w:p w14:paraId="6B97DC7E">
            <w:pPr>
              <w:snapToGrid w:val="0"/>
              <w:rPr>
                <w:rFonts w:ascii="Arial" w:hAnsi="Arial" w:eastAsia="宋体" w:cs="Arial"/>
                <w:szCs w:val="21"/>
                <w:highlight w:val="none"/>
              </w:rPr>
            </w:pPr>
          </w:p>
        </w:tc>
        <w:tc>
          <w:tcPr>
            <w:tcW w:w="1350" w:type="dxa"/>
            <w:vAlign w:val="center"/>
          </w:tcPr>
          <w:p w14:paraId="53878F5E">
            <w:pPr>
              <w:snapToGrid w:val="0"/>
              <w:rPr>
                <w:rFonts w:ascii="Arial" w:hAnsi="Arial" w:eastAsia="宋体" w:cs="Arial"/>
                <w:szCs w:val="21"/>
                <w:highlight w:val="none"/>
              </w:rPr>
            </w:pPr>
          </w:p>
        </w:tc>
        <w:tc>
          <w:tcPr>
            <w:tcW w:w="1146" w:type="dxa"/>
            <w:vAlign w:val="center"/>
          </w:tcPr>
          <w:p w14:paraId="60094FCC">
            <w:pPr>
              <w:snapToGrid w:val="0"/>
              <w:rPr>
                <w:rFonts w:ascii="Arial" w:hAnsi="Arial" w:eastAsia="宋体" w:cs="Arial"/>
                <w:szCs w:val="21"/>
                <w:highlight w:val="none"/>
              </w:rPr>
            </w:pPr>
          </w:p>
        </w:tc>
      </w:tr>
      <w:tr w14:paraId="0C25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70" w:type="dxa"/>
            <w:vAlign w:val="center"/>
          </w:tcPr>
          <w:p w14:paraId="73BE30BC">
            <w:pPr>
              <w:widowControl/>
              <w:jc w:val="center"/>
              <w:rPr>
                <w:rFonts w:ascii="Arial" w:hAnsi="Arial" w:eastAsia="宋体" w:cs="Arial"/>
                <w:szCs w:val="21"/>
                <w:highlight w:val="none"/>
              </w:rPr>
            </w:pPr>
            <w:r>
              <w:rPr>
                <w:rFonts w:ascii="Arial" w:hAnsi="Arial" w:eastAsia="宋体" w:cs="Arial"/>
                <w:szCs w:val="21"/>
                <w:highlight w:val="none"/>
              </w:rPr>
              <w:t>……</w:t>
            </w:r>
          </w:p>
        </w:tc>
        <w:tc>
          <w:tcPr>
            <w:tcW w:w="1088" w:type="dxa"/>
            <w:vAlign w:val="center"/>
          </w:tcPr>
          <w:p w14:paraId="579DC1C5">
            <w:pPr>
              <w:widowControl/>
              <w:jc w:val="center"/>
              <w:textAlignment w:val="center"/>
              <w:rPr>
                <w:rFonts w:ascii="Arial" w:hAnsi="Arial" w:eastAsia="宋体" w:cs="Arial"/>
                <w:szCs w:val="21"/>
                <w:highlight w:val="none"/>
              </w:rPr>
            </w:pPr>
          </w:p>
        </w:tc>
        <w:tc>
          <w:tcPr>
            <w:tcW w:w="1237" w:type="dxa"/>
            <w:vAlign w:val="center"/>
          </w:tcPr>
          <w:p w14:paraId="66694FE2">
            <w:pPr>
              <w:snapToGrid w:val="0"/>
              <w:rPr>
                <w:rFonts w:ascii="Arial" w:hAnsi="Arial" w:eastAsia="宋体" w:cs="Arial"/>
                <w:szCs w:val="21"/>
                <w:highlight w:val="none"/>
              </w:rPr>
            </w:pPr>
          </w:p>
        </w:tc>
        <w:tc>
          <w:tcPr>
            <w:tcW w:w="1150" w:type="dxa"/>
            <w:vAlign w:val="center"/>
          </w:tcPr>
          <w:p w14:paraId="72E67F32">
            <w:pPr>
              <w:snapToGrid w:val="0"/>
              <w:rPr>
                <w:rFonts w:ascii="Arial" w:hAnsi="Arial" w:eastAsia="宋体" w:cs="Arial"/>
                <w:szCs w:val="21"/>
                <w:highlight w:val="none"/>
              </w:rPr>
            </w:pPr>
          </w:p>
        </w:tc>
        <w:tc>
          <w:tcPr>
            <w:tcW w:w="1150" w:type="dxa"/>
            <w:vAlign w:val="center"/>
          </w:tcPr>
          <w:p w14:paraId="206D10BA">
            <w:pPr>
              <w:snapToGrid w:val="0"/>
              <w:rPr>
                <w:rFonts w:ascii="Arial" w:hAnsi="Arial" w:eastAsia="宋体" w:cs="Arial"/>
                <w:szCs w:val="21"/>
                <w:highlight w:val="none"/>
              </w:rPr>
            </w:pPr>
          </w:p>
        </w:tc>
        <w:tc>
          <w:tcPr>
            <w:tcW w:w="850" w:type="dxa"/>
            <w:vAlign w:val="center"/>
          </w:tcPr>
          <w:p w14:paraId="22A5FF5D">
            <w:pPr>
              <w:jc w:val="center"/>
              <w:rPr>
                <w:rFonts w:ascii="Arial" w:hAnsi="Arial" w:eastAsia="宋体" w:cs="Arial"/>
                <w:szCs w:val="21"/>
                <w:highlight w:val="none"/>
              </w:rPr>
            </w:pPr>
          </w:p>
        </w:tc>
        <w:tc>
          <w:tcPr>
            <w:tcW w:w="788" w:type="dxa"/>
            <w:vAlign w:val="center"/>
          </w:tcPr>
          <w:p w14:paraId="6BE93400">
            <w:pPr>
              <w:jc w:val="center"/>
              <w:rPr>
                <w:rFonts w:ascii="Arial" w:hAnsi="Arial" w:eastAsia="宋体" w:cs="Arial"/>
                <w:szCs w:val="21"/>
                <w:highlight w:val="none"/>
              </w:rPr>
            </w:pPr>
          </w:p>
        </w:tc>
        <w:tc>
          <w:tcPr>
            <w:tcW w:w="741" w:type="dxa"/>
            <w:vAlign w:val="center"/>
          </w:tcPr>
          <w:p w14:paraId="5B6524D1">
            <w:pPr>
              <w:snapToGrid w:val="0"/>
              <w:rPr>
                <w:rFonts w:ascii="Arial" w:hAnsi="Arial" w:eastAsia="宋体" w:cs="Arial"/>
                <w:szCs w:val="21"/>
                <w:highlight w:val="none"/>
              </w:rPr>
            </w:pPr>
          </w:p>
        </w:tc>
        <w:tc>
          <w:tcPr>
            <w:tcW w:w="1350" w:type="dxa"/>
            <w:vAlign w:val="center"/>
          </w:tcPr>
          <w:p w14:paraId="25961A91">
            <w:pPr>
              <w:snapToGrid w:val="0"/>
              <w:rPr>
                <w:rFonts w:ascii="Arial" w:hAnsi="Arial" w:eastAsia="宋体" w:cs="Arial"/>
                <w:szCs w:val="21"/>
                <w:highlight w:val="none"/>
              </w:rPr>
            </w:pPr>
          </w:p>
        </w:tc>
        <w:tc>
          <w:tcPr>
            <w:tcW w:w="1146" w:type="dxa"/>
            <w:vAlign w:val="center"/>
          </w:tcPr>
          <w:p w14:paraId="1E515A51">
            <w:pPr>
              <w:snapToGrid w:val="0"/>
              <w:rPr>
                <w:rFonts w:ascii="Arial" w:hAnsi="Arial" w:eastAsia="宋体" w:cs="Arial"/>
                <w:szCs w:val="21"/>
                <w:highlight w:val="none"/>
              </w:rPr>
            </w:pPr>
          </w:p>
        </w:tc>
      </w:tr>
      <w:tr w14:paraId="1462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024" w:type="dxa"/>
            <w:gridSpan w:val="9"/>
            <w:vAlign w:val="center"/>
          </w:tcPr>
          <w:p w14:paraId="2BBB9746">
            <w:pPr>
              <w:snapToGrid w:val="0"/>
              <w:spacing w:line="360" w:lineRule="exact"/>
              <w:rPr>
                <w:rFonts w:ascii="Arial" w:hAnsi="Arial" w:eastAsia="宋体" w:cs="Arial"/>
                <w:szCs w:val="21"/>
                <w:highlight w:val="none"/>
              </w:rPr>
            </w:pPr>
            <w:r>
              <w:rPr>
                <w:rFonts w:ascii="Arial" w:hAnsi="Arial" w:eastAsia="宋体" w:cs="Arial"/>
                <w:szCs w:val="21"/>
                <w:highlight w:val="none"/>
              </w:rPr>
              <w:t xml:space="preserve">（合计金额）大写：                  </w:t>
            </w:r>
            <w:r>
              <w:rPr>
                <w:rFonts w:ascii="Arial" w:hAnsi="Arial" w:eastAsia="宋体" w:cs="Arial"/>
                <w:spacing w:val="20"/>
                <w:szCs w:val="21"/>
                <w:highlight w:val="none"/>
              </w:rPr>
              <w:t>人民币（¥               ）</w:t>
            </w:r>
          </w:p>
        </w:tc>
        <w:tc>
          <w:tcPr>
            <w:tcW w:w="1146" w:type="dxa"/>
            <w:vAlign w:val="center"/>
          </w:tcPr>
          <w:p w14:paraId="42DA7440">
            <w:pPr>
              <w:snapToGrid w:val="0"/>
              <w:spacing w:line="360" w:lineRule="exact"/>
              <w:rPr>
                <w:rFonts w:ascii="Arial" w:hAnsi="Arial" w:eastAsia="宋体" w:cs="Arial"/>
                <w:szCs w:val="21"/>
                <w:highlight w:val="none"/>
              </w:rPr>
            </w:pPr>
          </w:p>
        </w:tc>
      </w:tr>
    </w:tbl>
    <w:p w14:paraId="4E89A322">
      <w:pPr>
        <w:snapToGrid w:val="0"/>
        <w:spacing w:line="340" w:lineRule="exact"/>
        <w:rPr>
          <w:rFonts w:ascii="Arial" w:hAnsi="Arial" w:eastAsia="宋体" w:cs="Arial"/>
          <w:highlight w:val="none"/>
        </w:rPr>
      </w:pPr>
      <w:r>
        <w:rPr>
          <w:rFonts w:ascii="Arial" w:hAnsi="Arial" w:eastAsia="宋体" w:cs="Arial"/>
          <w:szCs w:val="21"/>
          <w:highlight w:val="none"/>
        </w:rPr>
        <w:t>2.</w:t>
      </w:r>
      <w:r>
        <w:rPr>
          <w:rFonts w:ascii="Arial" w:hAnsi="Arial" w:eastAsia="宋体" w:cs="Arial"/>
          <w:highlight w:val="none"/>
        </w:rPr>
        <w:t>合同合计金额包括：本次采购范围内货物货款、货物标准附件、备品备件、专用工具、包装、运输、装卸、保险、税金、货到就位以及安装、安装所需辅材、调试、培训、保修和和采购文件要求提供的所有伴随服务、工程等费用和税费。</w:t>
      </w:r>
    </w:p>
    <w:p w14:paraId="1EB9250F">
      <w:pPr>
        <w:snapToGrid w:val="0"/>
        <w:spacing w:line="340" w:lineRule="exact"/>
        <w:rPr>
          <w:rFonts w:ascii="Arial" w:hAnsi="Arial" w:eastAsia="宋体" w:cs="Arial"/>
          <w:b/>
          <w:szCs w:val="21"/>
          <w:highlight w:val="none"/>
        </w:rPr>
      </w:pPr>
      <w:r>
        <w:rPr>
          <w:rFonts w:ascii="Arial" w:hAnsi="Arial" w:eastAsia="宋体" w:cs="Arial"/>
          <w:b/>
          <w:szCs w:val="21"/>
          <w:highlight w:val="none"/>
        </w:rPr>
        <w:t>第二条　质量保证</w:t>
      </w:r>
    </w:p>
    <w:p w14:paraId="2F6A9DF5">
      <w:pPr>
        <w:snapToGrid w:val="0"/>
        <w:spacing w:line="340" w:lineRule="exact"/>
        <w:rPr>
          <w:rFonts w:ascii="Arial" w:hAnsi="Arial" w:eastAsia="宋体" w:cs="Arial"/>
          <w:szCs w:val="21"/>
          <w:highlight w:val="none"/>
        </w:rPr>
      </w:pPr>
      <w:r>
        <w:rPr>
          <w:rFonts w:ascii="Arial" w:hAnsi="Arial" w:eastAsia="宋体" w:cs="Arial"/>
          <w:szCs w:val="21"/>
          <w:highlight w:val="none"/>
        </w:rPr>
        <w:t>1.乙方所提供的产品名称、商标品牌、生产厂家、规格型号、技术参数等内容必须与</w:t>
      </w:r>
      <w:r>
        <w:rPr>
          <w:rFonts w:ascii="Arial" w:hAnsi="Arial" w:eastAsia="宋体" w:cs="Arial"/>
          <w:highlight w:val="none"/>
        </w:rPr>
        <w:t>采购文件</w:t>
      </w:r>
      <w:r>
        <w:rPr>
          <w:rFonts w:ascii="Arial" w:hAnsi="Arial" w:eastAsia="宋体" w:cs="Arial"/>
          <w:szCs w:val="21"/>
          <w:highlight w:val="none"/>
        </w:rPr>
        <w:t>规定及投标（响应）文件承诺相一致。乙方提供的节能和环保产品必须是列入政府采购</w:t>
      </w:r>
      <w:r>
        <w:rPr>
          <w:rFonts w:ascii="Arial" w:hAnsi="Arial" w:eastAsia="宋体" w:cs="Arial"/>
          <w:highlight w:val="none"/>
        </w:rPr>
        <w:t>品目</w:t>
      </w:r>
      <w:r>
        <w:rPr>
          <w:rFonts w:ascii="Arial" w:hAnsi="Arial" w:eastAsia="宋体" w:cs="Arial"/>
          <w:szCs w:val="21"/>
          <w:highlight w:val="none"/>
        </w:rPr>
        <w:t>清单的产品。</w:t>
      </w:r>
    </w:p>
    <w:p w14:paraId="66DD14AA">
      <w:pPr>
        <w:snapToGrid w:val="0"/>
        <w:spacing w:line="340" w:lineRule="exact"/>
        <w:rPr>
          <w:rFonts w:ascii="Arial" w:hAnsi="Arial" w:eastAsia="宋体" w:cs="Arial"/>
          <w:szCs w:val="21"/>
          <w:highlight w:val="none"/>
        </w:rPr>
      </w:pPr>
      <w:r>
        <w:rPr>
          <w:rFonts w:ascii="Arial" w:hAnsi="Arial" w:eastAsia="宋体" w:cs="Arial"/>
          <w:szCs w:val="21"/>
          <w:highlight w:val="none"/>
        </w:rPr>
        <w:t>2.乙方所提供的货物必须是全新、未使用的原装产品，且在正常安装、使用和保养条件下，其使用寿命期内各项指标均达到</w:t>
      </w:r>
      <w:r>
        <w:rPr>
          <w:rFonts w:ascii="Arial" w:hAnsi="Arial" w:eastAsia="宋体" w:cs="Arial"/>
          <w:highlight w:val="none"/>
        </w:rPr>
        <w:t>采购文件</w:t>
      </w:r>
      <w:r>
        <w:rPr>
          <w:rFonts w:ascii="Arial" w:hAnsi="Arial" w:eastAsia="宋体" w:cs="Arial"/>
          <w:szCs w:val="21"/>
          <w:highlight w:val="none"/>
        </w:rPr>
        <w:t>规定或投标（响应）文件承诺的质量要求。</w:t>
      </w:r>
    </w:p>
    <w:p w14:paraId="6DED9172">
      <w:pPr>
        <w:tabs>
          <w:tab w:val="left" w:pos="900"/>
        </w:tabs>
        <w:snapToGrid w:val="0"/>
        <w:spacing w:line="340" w:lineRule="exact"/>
        <w:rPr>
          <w:rFonts w:ascii="Arial" w:hAnsi="Arial" w:eastAsia="宋体" w:cs="Arial"/>
          <w:b/>
          <w:szCs w:val="21"/>
          <w:highlight w:val="none"/>
        </w:rPr>
      </w:pPr>
      <w:r>
        <w:rPr>
          <w:rFonts w:ascii="Arial" w:hAnsi="Arial" w:eastAsia="宋体" w:cs="Arial"/>
          <w:b/>
          <w:szCs w:val="21"/>
          <w:highlight w:val="none"/>
        </w:rPr>
        <w:t>第三条　权利保证</w:t>
      </w:r>
    </w:p>
    <w:p w14:paraId="741D542F">
      <w:pPr>
        <w:snapToGrid w:val="0"/>
        <w:spacing w:line="340" w:lineRule="exact"/>
        <w:rPr>
          <w:rFonts w:ascii="Arial" w:hAnsi="Arial" w:eastAsia="宋体" w:cs="Arial"/>
          <w:szCs w:val="21"/>
          <w:highlight w:val="none"/>
        </w:rPr>
      </w:pPr>
      <w:r>
        <w:rPr>
          <w:rFonts w:ascii="Arial" w:hAnsi="Arial" w:eastAsia="宋体" w:cs="Arial"/>
          <w:szCs w:val="21"/>
          <w:highlight w:val="none"/>
        </w:rPr>
        <w:t>1.甲方在履行合同过程中提供给乙方的全部图纸、文件和其他含有数据和信息的资料，其知识产权属于甲方。</w:t>
      </w:r>
    </w:p>
    <w:p w14:paraId="4765A81E">
      <w:pPr>
        <w:snapToGrid w:val="0"/>
        <w:spacing w:line="340" w:lineRule="exact"/>
        <w:rPr>
          <w:rFonts w:ascii="Arial" w:hAnsi="Arial" w:eastAsia="宋体" w:cs="Arial"/>
          <w:szCs w:val="21"/>
          <w:highlight w:val="none"/>
        </w:rPr>
      </w:pPr>
      <w:r>
        <w:rPr>
          <w:rFonts w:ascii="Arial" w:hAnsi="Arial" w:eastAsia="宋体" w:cs="Arial"/>
          <w:szCs w:val="21"/>
          <w:highlight w:val="none"/>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3EA07327">
      <w:pPr>
        <w:snapToGrid w:val="0"/>
        <w:spacing w:line="340" w:lineRule="exact"/>
        <w:rPr>
          <w:rFonts w:ascii="Arial" w:hAnsi="Arial" w:eastAsia="宋体" w:cs="Arial"/>
          <w:szCs w:val="21"/>
          <w:highlight w:val="none"/>
        </w:rPr>
      </w:pPr>
      <w:r>
        <w:rPr>
          <w:rFonts w:ascii="Arial" w:hAnsi="Arial" w:eastAsia="宋体" w:cs="Arial"/>
          <w:szCs w:val="21"/>
          <w:highlight w:val="none"/>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406499D3">
      <w:pPr>
        <w:snapToGrid w:val="0"/>
        <w:spacing w:line="340" w:lineRule="exact"/>
        <w:rPr>
          <w:rFonts w:ascii="Arial" w:hAnsi="Arial" w:eastAsia="宋体" w:cs="Arial"/>
          <w:szCs w:val="21"/>
          <w:highlight w:val="none"/>
        </w:rPr>
      </w:pPr>
      <w:r>
        <w:rPr>
          <w:rFonts w:ascii="Arial" w:hAnsi="Arial" w:eastAsia="宋体" w:cs="Arial"/>
          <w:szCs w:val="21"/>
          <w:highlight w:val="none"/>
        </w:rPr>
        <w:t>4.乙方应按</w:t>
      </w:r>
      <w:r>
        <w:rPr>
          <w:rFonts w:ascii="Arial" w:hAnsi="Arial" w:eastAsia="宋体" w:cs="Arial"/>
          <w:highlight w:val="none"/>
        </w:rPr>
        <w:t>采购文件</w:t>
      </w:r>
      <w:r>
        <w:rPr>
          <w:rFonts w:ascii="Arial" w:hAnsi="Arial" w:eastAsia="宋体" w:cs="Arial"/>
          <w:szCs w:val="21"/>
          <w:highlight w:val="none"/>
        </w:rPr>
        <w:t>规定或投标（响应）文件承诺的时间向甲方提供使用货物的有关技术资料。</w:t>
      </w:r>
    </w:p>
    <w:p w14:paraId="7F096EF3">
      <w:pPr>
        <w:snapToGrid w:val="0"/>
        <w:spacing w:line="340" w:lineRule="exact"/>
        <w:rPr>
          <w:rFonts w:ascii="Arial" w:hAnsi="Arial" w:eastAsia="宋体" w:cs="Arial"/>
          <w:szCs w:val="21"/>
          <w:highlight w:val="none"/>
        </w:rPr>
      </w:pPr>
      <w:r>
        <w:rPr>
          <w:rFonts w:ascii="Arial" w:hAnsi="Arial" w:eastAsia="宋体" w:cs="Arial"/>
          <w:szCs w:val="21"/>
          <w:highlight w:val="none"/>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14:paraId="7C01B83D">
      <w:pPr>
        <w:snapToGrid w:val="0"/>
        <w:spacing w:line="340" w:lineRule="exact"/>
        <w:rPr>
          <w:rFonts w:ascii="Arial" w:hAnsi="Arial" w:eastAsia="宋体" w:cs="Arial"/>
          <w:szCs w:val="21"/>
          <w:highlight w:val="none"/>
        </w:rPr>
      </w:pPr>
      <w:r>
        <w:rPr>
          <w:rFonts w:ascii="Arial" w:hAnsi="Arial" w:eastAsia="宋体" w:cs="Arial"/>
          <w:szCs w:val="21"/>
          <w:highlight w:val="none"/>
        </w:rPr>
        <w:t>6.乙方保证将要交付的货物的所有权完全属于乙方且无任何抵押、质押、查封等产权瑕疵。</w:t>
      </w:r>
    </w:p>
    <w:p w14:paraId="06F4668D">
      <w:pPr>
        <w:snapToGrid w:val="0"/>
        <w:spacing w:line="340" w:lineRule="exact"/>
        <w:rPr>
          <w:rFonts w:ascii="Arial" w:hAnsi="Arial" w:eastAsia="宋体" w:cs="Arial"/>
          <w:b/>
          <w:szCs w:val="21"/>
          <w:highlight w:val="none"/>
        </w:rPr>
      </w:pPr>
      <w:r>
        <w:rPr>
          <w:rFonts w:ascii="Arial" w:hAnsi="Arial" w:eastAsia="宋体" w:cs="Arial"/>
          <w:b/>
          <w:szCs w:val="21"/>
          <w:highlight w:val="none"/>
        </w:rPr>
        <w:t>第四条　货物包装、发运及运输</w:t>
      </w:r>
    </w:p>
    <w:p w14:paraId="779001F4">
      <w:pPr>
        <w:snapToGrid w:val="0"/>
        <w:spacing w:line="340" w:lineRule="exact"/>
        <w:rPr>
          <w:rFonts w:ascii="Arial" w:hAnsi="Arial" w:eastAsia="宋体" w:cs="Arial"/>
          <w:szCs w:val="21"/>
          <w:highlight w:val="none"/>
        </w:rPr>
      </w:pPr>
      <w:r>
        <w:rPr>
          <w:rFonts w:ascii="Arial" w:hAnsi="Arial" w:eastAsia="宋体" w:cs="Arial"/>
          <w:szCs w:val="21"/>
          <w:highlight w:val="none"/>
        </w:rPr>
        <w:t>1.乙方提供的货物均应按</w:t>
      </w:r>
      <w:r>
        <w:rPr>
          <w:rFonts w:ascii="Arial" w:hAnsi="Arial" w:eastAsia="宋体" w:cs="Arial"/>
          <w:highlight w:val="none"/>
        </w:rPr>
        <w:t>采购文件</w:t>
      </w:r>
      <w:r>
        <w:rPr>
          <w:rFonts w:ascii="Arial" w:hAnsi="Arial" w:eastAsia="宋体" w:cs="Arial"/>
          <w:szCs w:val="21"/>
          <w:highlight w:val="none"/>
        </w:rPr>
        <w:t>规定或投标（响应）文件承诺的要求的包装材料、包装标准、包装方式进行包装，每一包装单元内应附详细的装箱单和质量合格证。</w:t>
      </w:r>
    </w:p>
    <w:p w14:paraId="74C4C3B6">
      <w:pPr>
        <w:snapToGrid w:val="0"/>
        <w:spacing w:line="340" w:lineRule="exact"/>
        <w:rPr>
          <w:rFonts w:ascii="Arial" w:hAnsi="Arial" w:eastAsia="宋体" w:cs="Arial"/>
          <w:szCs w:val="21"/>
          <w:highlight w:val="none"/>
        </w:rPr>
      </w:pPr>
      <w:r>
        <w:rPr>
          <w:rFonts w:ascii="Arial" w:hAnsi="Arial" w:eastAsia="宋体" w:cs="Arial"/>
          <w:szCs w:val="21"/>
          <w:highlight w:val="none"/>
        </w:rPr>
        <w:t>2.乙方应在货物发运前对其进行满足运输距离、防水、防潮、防震、防锈和防破损装卸等要求包装，以保证货物安全运达甲方指定地点。</w:t>
      </w:r>
    </w:p>
    <w:p w14:paraId="3774628D">
      <w:pPr>
        <w:snapToGrid w:val="0"/>
        <w:spacing w:line="340" w:lineRule="exact"/>
        <w:rPr>
          <w:rFonts w:ascii="Arial" w:hAnsi="Arial" w:eastAsia="宋体" w:cs="Arial"/>
          <w:szCs w:val="21"/>
          <w:highlight w:val="none"/>
        </w:rPr>
      </w:pPr>
      <w:r>
        <w:rPr>
          <w:rFonts w:ascii="Arial" w:hAnsi="Arial" w:eastAsia="宋体" w:cs="Arial"/>
          <w:szCs w:val="21"/>
          <w:highlight w:val="none"/>
        </w:rPr>
        <w:t>3.货物在交付甲方前发生的风险均由乙方负责。</w:t>
      </w:r>
    </w:p>
    <w:p w14:paraId="0C0CD653">
      <w:pPr>
        <w:snapToGrid w:val="0"/>
        <w:spacing w:line="340" w:lineRule="exact"/>
        <w:rPr>
          <w:rFonts w:ascii="Arial" w:hAnsi="Arial" w:eastAsia="宋体" w:cs="Arial"/>
          <w:szCs w:val="21"/>
          <w:highlight w:val="none"/>
        </w:rPr>
      </w:pPr>
      <w:r>
        <w:rPr>
          <w:rFonts w:ascii="Arial" w:hAnsi="Arial" w:eastAsia="宋体" w:cs="Arial"/>
          <w:szCs w:val="21"/>
          <w:highlight w:val="none"/>
        </w:rPr>
        <w:t>4.使用说明书、质量检验证明书、随配附件和工具以及清单一并附于货物内，进口设备必须提供报关单。</w:t>
      </w:r>
    </w:p>
    <w:p w14:paraId="713DC9BF">
      <w:pPr>
        <w:snapToGrid w:val="0"/>
        <w:spacing w:line="340" w:lineRule="exact"/>
        <w:rPr>
          <w:rFonts w:ascii="Arial" w:hAnsi="Arial" w:eastAsia="宋体" w:cs="Arial"/>
          <w:b/>
          <w:szCs w:val="21"/>
          <w:highlight w:val="none"/>
        </w:rPr>
      </w:pPr>
      <w:r>
        <w:rPr>
          <w:rFonts w:ascii="Arial" w:hAnsi="Arial" w:eastAsia="宋体" w:cs="Arial"/>
          <w:b/>
          <w:szCs w:val="21"/>
          <w:highlight w:val="none"/>
        </w:rPr>
        <w:t>第五条　交付</w:t>
      </w:r>
    </w:p>
    <w:p w14:paraId="75DBC484">
      <w:pPr>
        <w:snapToGrid w:val="0"/>
        <w:spacing w:line="340" w:lineRule="exact"/>
        <w:rPr>
          <w:rFonts w:ascii="Arial" w:hAnsi="Arial" w:eastAsia="宋体" w:cs="Arial"/>
          <w:szCs w:val="21"/>
          <w:highlight w:val="none"/>
        </w:rPr>
      </w:pPr>
      <w:r>
        <w:rPr>
          <w:rFonts w:ascii="Arial" w:hAnsi="Arial" w:eastAsia="宋体" w:cs="Arial"/>
          <w:szCs w:val="21"/>
          <w:highlight w:val="none"/>
        </w:rPr>
        <w:t>1.交货时间：</w:t>
      </w:r>
      <w:r>
        <w:rPr>
          <w:rFonts w:ascii="Arial" w:hAnsi="Arial" w:eastAsia="宋体" w:cs="Arial"/>
          <w:szCs w:val="21"/>
          <w:highlight w:val="none"/>
          <w:u w:val="single"/>
        </w:rPr>
        <w:t xml:space="preserve">                      </w:t>
      </w:r>
      <w:r>
        <w:rPr>
          <w:rFonts w:ascii="Arial" w:hAnsi="Arial" w:eastAsia="宋体" w:cs="Arial"/>
          <w:szCs w:val="21"/>
          <w:highlight w:val="none"/>
        </w:rPr>
        <w:t>【按乙方投标（响应）文件中承诺的不超过</w:t>
      </w:r>
      <w:r>
        <w:rPr>
          <w:rFonts w:ascii="Arial" w:hAnsi="Arial" w:eastAsia="宋体" w:cs="Arial"/>
          <w:highlight w:val="none"/>
        </w:rPr>
        <w:t>采购文件</w:t>
      </w:r>
      <w:r>
        <w:rPr>
          <w:rFonts w:ascii="Arial" w:hAnsi="Arial" w:eastAsia="宋体" w:cs="Arial"/>
          <w:szCs w:val="21"/>
          <w:highlight w:val="none"/>
        </w:rPr>
        <w:t>要求的时间】；交付地点：</w:t>
      </w:r>
      <w:r>
        <w:rPr>
          <w:rFonts w:ascii="Arial" w:hAnsi="Arial" w:eastAsia="宋体" w:cs="Arial"/>
          <w:szCs w:val="21"/>
          <w:highlight w:val="none"/>
          <w:u w:val="single"/>
        </w:rPr>
        <w:t>广西桂林市甲方指定地点</w:t>
      </w:r>
      <w:r>
        <w:rPr>
          <w:rFonts w:ascii="Arial" w:hAnsi="Arial" w:eastAsia="宋体" w:cs="Arial"/>
          <w:szCs w:val="21"/>
          <w:highlight w:val="none"/>
        </w:rPr>
        <w:t>。乙方需在规定的交付期限内将货物送达甲方指定的地点，同时通知甲方货物已送达。</w:t>
      </w:r>
    </w:p>
    <w:p w14:paraId="715BEEDA">
      <w:pPr>
        <w:snapToGrid w:val="0"/>
        <w:spacing w:line="340" w:lineRule="exact"/>
        <w:rPr>
          <w:rFonts w:ascii="Arial" w:hAnsi="Arial" w:eastAsia="宋体" w:cs="Arial"/>
          <w:szCs w:val="21"/>
          <w:highlight w:val="none"/>
        </w:rPr>
      </w:pPr>
      <w:r>
        <w:rPr>
          <w:rFonts w:ascii="Arial" w:hAnsi="Arial" w:eastAsia="宋体" w:cs="Arial"/>
          <w:szCs w:val="21"/>
          <w:highlight w:val="none"/>
        </w:rPr>
        <w:t>2.乙方提供不符合</w:t>
      </w:r>
      <w:r>
        <w:rPr>
          <w:rFonts w:ascii="Arial" w:hAnsi="Arial" w:eastAsia="宋体" w:cs="Arial"/>
          <w:highlight w:val="none"/>
        </w:rPr>
        <w:t>采购文件</w:t>
      </w:r>
      <w:r>
        <w:rPr>
          <w:rFonts w:ascii="Arial" w:hAnsi="Arial" w:eastAsia="宋体" w:cs="Arial"/>
          <w:szCs w:val="21"/>
          <w:highlight w:val="none"/>
        </w:rPr>
        <w:t>规定或投标（响应）文件承诺的和本合同规定的货物，甲方有权拒绝接受。</w:t>
      </w:r>
    </w:p>
    <w:p w14:paraId="70502A2F">
      <w:pPr>
        <w:snapToGrid w:val="0"/>
        <w:spacing w:line="340" w:lineRule="exact"/>
        <w:rPr>
          <w:rFonts w:ascii="Arial" w:hAnsi="Arial" w:eastAsia="宋体" w:cs="Arial"/>
          <w:szCs w:val="21"/>
          <w:highlight w:val="none"/>
        </w:rPr>
      </w:pPr>
      <w:r>
        <w:rPr>
          <w:rFonts w:ascii="Arial" w:hAnsi="Arial" w:eastAsia="宋体" w:cs="Arial"/>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7F26C20">
      <w:pPr>
        <w:snapToGrid w:val="0"/>
        <w:spacing w:line="340" w:lineRule="exact"/>
        <w:rPr>
          <w:rFonts w:ascii="Arial" w:hAnsi="Arial" w:eastAsia="宋体" w:cs="Arial"/>
          <w:szCs w:val="21"/>
          <w:highlight w:val="none"/>
        </w:rPr>
      </w:pPr>
      <w:r>
        <w:rPr>
          <w:rFonts w:ascii="Arial" w:hAnsi="Arial" w:eastAsia="宋体" w:cs="Arial"/>
          <w:szCs w:val="21"/>
          <w:highlight w:val="none"/>
        </w:rPr>
        <w:t>4.乙方交货前应对产品作出全面检查和对验收文件进行整理，并列出清单，作为甲方收货验收和使用的技术条件依据，检验的结果应随货物交甲方。</w:t>
      </w:r>
    </w:p>
    <w:p w14:paraId="66181881">
      <w:pPr>
        <w:snapToGrid w:val="0"/>
        <w:spacing w:line="340" w:lineRule="exact"/>
        <w:rPr>
          <w:rFonts w:ascii="Arial" w:hAnsi="Arial" w:eastAsia="宋体" w:cs="Arial"/>
          <w:b/>
          <w:szCs w:val="21"/>
          <w:highlight w:val="none"/>
        </w:rPr>
      </w:pPr>
      <w:r>
        <w:rPr>
          <w:rFonts w:ascii="Arial" w:hAnsi="Arial" w:eastAsia="宋体" w:cs="Arial"/>
          <w:b/>
          <w:szCs w:val="21"/>
          <w:highlight w:val="none"/>
        </w:rPr>
        <w:t>第六条　安装和培训</w:t>
      </w:r>
    </w:p>
    <w:p w14:paraId="03C11969">
      <w:pPr>
        <w:snapToGrid w:val="0"/>
        <w:spacing w:line="340" w:lineRule="exact"/>
        <w:rPr>
          <w:rFonts w:ascii="Arial" w:hAnsi="Arial" w:eastAsia="宋体" w:cs="Arial"/>
          <w:szCs w:val="21"/>
          <w:highlight w:val="none"/>
        </w:rPr>
      </w:pPr>
      <w:r>
        <w:rPr>
          <w:rFonts w:ascii="Arial" w:hAnsi="Arial" w:eastAsia="宋体" w:cs="Arial"/>
          <w:szCs w:val="21"/>
          <w:highlight w:val="none"/>
        </w:rPr>
        <w:t>1.甲方应提供必要安装条件（如场地、电源、水源等）。</w:t>
      </w:r>
    </w:p>
    <w:p w14:paraId="3185C6B5">
      <w:pPr>
        <w:snapToGrid w:val="0"/>
        <w:spacing w:line="340" w:lineRule="exact"/>
        <w:rPr>
          <w:rFonts w:ascii="Arial" w:hAnsi="Arial" w:eastAsia="宋体" w:cs="Arial"/>
          <w:szCs w:val="21"/>
          <w:highlight w:val="none"/>
        </w:rPr>
      </w:pPr>
      <w:r>
        <w:rPr>
          <w:rFonts w:ascii="Arial" w:hAnsi="Arial" w:eastAsia="宋体" w:cs="Arial"/>
          <w:szCs w:val="21"/>
          <w:highlight w:val="none"/>
        </w:rPr>
        <w:t>2.乙方应当按照投标（响应）文件的承诺对甲方有关人员进行培训。培训时间、地点：</w:t>
      </w:r>
      <w:r>
        <w:rPr>
          <w:rFonts w:ascii="Arial" w:hAnsi="Arial" w:eastAsia="宋体" w:cs="Arial"/>
          <w:szCs w:val="21"/>
          <w:highlight w:val="none"/>
          <w:u w:val="single"/>
        </w:rPr>
        <w:t>由甲方指定。</w:t>
      </w:r>
    </w:p>
    <w:p w14:paraId="3DB077EE">
      <w:pPr>
        <w:snapToGrid w:val="0"/>
        <w:spacing w:line="340" w:lineRule="exact"/>
        <w:rPr>
          <w:rFonts w:ascii="Arial" w:hAnsi="Arial" w:eastAsia="宋体" w:cs="Arial"/>
          <w:b/>
          <w:szCs w:val="21"/>
          <w:highlight w:val="none"/>
        </w:rPr>
      </w:pPr>
      <w:r>
        <w:rPr>
          <w:rFonts w:ascii="Arial" w:hAnsi="Arial" w:eastAsia="宋体" w:cs="Arial"/>
          <w:b/>
          <w:szCs w:val="21"/>
          <w:highlight w:val="none"/>
        </w:rPr>
        <w:t>第七条  调试和验收</w:t>
      </w:r>
    </w:p>
    <w:p w14:paraId="25DD9B6A">
      <w:pPr>
        <w:snapToGrid w:val="0"/>
        <w:spacing w:line="340" w:lineRule="exact"/>
        <w:rPr>
          <w:rFonts w:ascii="Arial" w:hAnsi="Arial" w:eastAsia="宋体" w:cs="Arial"/>
          <w:szCs w:val="21"/>
          <w:highlight w:val="none"/>
        </w:rPr>
      </w:pPr>
      <w:r>
        <w:rPr>
          <w:rFonts w:ascii="Arial" w:hAnsi="Arial" w:eastAsia="宋体" w:cs="Arial"/>
          <w:szCs w:val="21"/>
          <w:highlight w:val="none"/>
        </w:rPr>
        <w:t>1.甲方对乙方提交的货物依据</w:t>
      </w:r>
      <w:r>
        <w:rPr>
          <w:rFonts w:ascii="Arial" w:hAnsi="Arial" w:eastAsia="宋体" w:cs="Arial"/>
          <w:highlight w:val="none"/>
        </w:rPr>
        <w:t>采购文件</w:t>
      </w:r>
      <w:r>
        <w:rPr>
          <w:rFonts w:ascii="Arial" w:hAnsi="Arial" w:eastAsia="宋体" w:cs="Arial"/>
          <w:szCs w:val="21"/>
          <w:highlight w:val="none"/>
        </w:rPr>
        <w:t>上的技术规格要求和国家有关质量标准进行现场初步验收，外观、说明书符合</w:t>
      </w:r>
      <w:r>
        <w:rPr>
          <w:rFonts w:ascii="Arial" w:hAnsi="Arial" w:eastAsia="宋体" w:cs="Arial"/>
          <w:highlight w:val="none"/>
        </w:rPr>
        <w:t>采购文件</w:t>
      </w:r>
      <w:r>
        <w:rPr>
          <w:rFonts w:ascii="Arial" w:hAnsi="Arial" w:eastAsia="宋体" w:cs="Arial"/>
          <w:szCs w:val="21"/>
          <w:highlight w:val="none"/>
        </w:rPr>
        <w:t>技术要求的，给予签收，初步验收不合格的不予签收。</w:t>
      </w:r>
    </w:p>
    <w:p w14:paraId="583F4EE3">
      <w:pPr>
        <w:snapToGrid w:val="0"/>
        <w:spacing w:line="340" w:lineRule="exact"/>
        <w:rPr>
          <w:rFonts w:ascii="Arial" w:hAnsi="Arial" w:eastAsia="宋体" w:cs="Arial"/>
          <w:szCs w:val="21"/>
          <w:highlight w:val="none"/>
        </w:rPr>
      </w:pPr>
      <w:r>
        <w:rPr>
          <w:rFonts w:ascii="Arial" w:hAnsi="Arial" w:eastAsia="宋体" w:cs="Arial"/>
          <w:highlight w:val="none"/>
        </w:rPr>
        <w:t>2.乙方交货前应对产品作出全面检查和对验收文件进行整理，并列出清单，作为甲方收货验收和使用的技术条件依据，检验的结果应随货物交甲方。</w:t>
      </w:r>
    </w:p>
    <w:p w14:paraId="7468C699">
      <w:pPr>
        <w:snapToGrid w:val="0"/>
        <w:spacing w:line="340" w:lineRule="exact"/>
        <w:rPr>
          <w:rFonts w:ascii="Arial" w:hAnsi="Arial" w:eastAsia="宋体" w:cs="Arial"/>
          <w:highlight w:val="none"/>
        </w:rPr>
      </w:pPr>
      <w:r>
        <w:rPr>
          <w:rFonts w:ascii="Arial" w:hAnsi="Arial" w:eastAsia="宋体" w:cs="Arial"/>
          <w:szCs w:val="21"/>
          <w:highlight w:val="none"/>
        </w:rPr>
        <w:t>3.甲方对乙方提供的货物在使用前进行调试时，乙方需负责安装并培训甲方的使用操作人员，并协助甲方一起调试，直到货物安装调试后符合技术要求</w:t>
      </w:r>
      <w:r>
        <w:rPr>
          <w:rFonts w:ascii="Arial" w:hAnsi="Arial" w:eastAsia="宋体" w:cs="Arial"/>
          <w:highlight w:val="none"/>
        </w:rPr>
        <w:t>，甲方才做最终验收。</w:t>
      </w:r>
    </w:p>
    <w:p w14:paraId="0624C538">
      <w:pPr>
        <w:snapToGrid w:val="0"/>
        <w:spacing w:line="340" w:lineRule="exact"/>
        <w:rPr>
          <w:rFonts w:ascii="Arial" w:hAnsi="Arial" w:eastAsia="宋体" w:cs="Arial"/>
          <w:szCs w:val="21"/>
          <w:highlight w:val="none"/>
        </w:rPr>
      </w:pPr>
      <w:r>
        <w:rPr>
          <w:rFonts w:ascii="Arial" w:hAnsi="Arial" w:eastAsia="宋体" w:cs="Arial"/>
          <w:szCs w:val="21"/>
          <w:highlight w:val="none"/>
        </w:rPr>
        <w:t>4.甲方应当在到货（安装、调试完）后，由甲方确认货物满足验收条件后</w:t>
      </w:r>
      <w:r>
        <w:rPr>
          <w:rFonts w:ascii="Arial" w:hAnsi="Arial" w:eastAsia="宋体" w:cs="Arial"/>
          <w:szCs w:val="21"/>
          <w:highlight w:val="none"/>
          <w:u w:val="single"/>
        </w:rPr>
        <w:t>7个工作日</w:t>
      </w:r>
      <w:r>
        <w:rPr>
          <w:rFonts w:ascii="Arial" w:hAnsi="Arial" w:eastAsia="宋体" w:cs="Arial"/>
          <w:szCs w:val="21"/>
          <w:highlight w:val="none"/>
        </w:rPr>
        <w:t>内进行验收，逾期不验收的，乙方可视同验收合格。验收时乙方必须在现场，验收完毕后作出验收结果报告，验收合格后由甲乙双方签署验收报告单，甲乙双方各执一份，验收费用由乙方负责。</w:t>
      </w:r>
    </w:p>
    <w:p w14:paraId="2D0EED34">
      <w:pPr>
        <w:snapToGrid w:val="0"/>
        <w:spacing w:line="340" w:lineRule="exact"/>
        <w:rPr>
          <w:rFonts w:ascii="Arial" w:hAnsi="Arial" w:eastAsia="宋体" w:cs="Arial"/>
          <w:szCs w:val="21"/>
          <w:highlight w:val="none"/>
        </w:rPr>
      </w:pPr>
      <w:r>
        <w:rPr>
          <w:rFonts w:ascii="Arial" w:hAnsi="Arial" w:eastAsia="宋体" w:cs="Arial"/>
          <w:szCs w:val="21"/>
          <w:highlight w:val="none"/>
        </w:rPr>
        <w:t>5.采购人委托采购代理机构组织的验收项目，其验收时间以该项目验收方案确定的验收时间为准，验收结果以该项目验收报告结论为准。</w:t>
      </w:r>
    </w:p>
    <w:p w14:paraId="5BD6B0DA">
      <w:pPr>
        <w:snapToGrid w:val="0"/>
        <w:spacing w:line="340" w:lineRule="exact"/>
        <w:rPr>
          <w:rFonts w:ascii="Arial" w:hAnsi="Arial" w:eastAsia="宋体" w:cs="Arial"/>
          <w:szCs w:val="21"/>
          <w:highlight w:val="none"/>
        </w:rPr>
      </w:pPr>
      <w:r>
        <w:rPr>
          <w:rFonts w:ascii="Arial" w:hAnsi="Arial" w:eastAsia="宋体" w:cs="Arial"/>
          <w:szCs w:val="21"/>
          <w:highlight w:val="none"/>
        </w:rPr>
        <w:t>6.在验收过程中发现乙方有违约问题，可暂缓资金结算，待违约问题解决后，方可办理资金结算事宜。</w:t>
      </w:r>
    </w:p>
    <w:p w14:paraId="6B6C640F">
      <w:pPr>
        <w:snapToGrid w:val="0"/>
        <w:spacing w:line="340" w:lineRule="exact"/>
        <w:rPr>
          <w:rFonts w:ascii="Arial" w:hAnsi="Arial" w:eastAsia="宋体" w:cs="Arial"/>
          <w:szCs w:val="21"/>
          <w:highlight w:val="none"/>
        </w:rPr>
      </w:pPr>
      <w:r>
        <w:rPr>
          <w:rFonts w:ascii="Arial" w:hAnsi="Arial" w:eastAsia="宋体" w:cs="Arial"/>
          <w:szCs w:val="21"/>
          <w:highlight w:val="none"/>
        </w:rPr>
        <w:t>7.甲方对验收有异议的，在验收后5个工作日内以书面形式向乙方提出，乙方应自收到甲方书面异议后</w:t>
      </w:r>
      <w:r>
        <w:rPr>
          <w:rFonts w:ascii="Arial" w:hAnsi="Arial" w:eastAsia="宋体" w:cs="Arial"/>
          <w:szCs w:val="21"/>
          <w:highlight w:val="none"/>
          <w:u w:val="single"/>
        </w:rPr>
        <w:t xml:space="preserve"> 10 </w:t>
      </w:r>
      <w:r>
        <w:rPr>
          <w:rFonts w:ascii="Arial" w:hAnsi="Arial" w:eastAsia="宋体" w:cs="Arial"/>
          <w:szCs w:val="21"/>
          <w:highlight w:val="none"/>
        </w:rPr>
        <w:t>日内及时予以解决。</w:t>
      </w:r>
    </w:p>
    <w:p w14:paraId="17268099">
      <w:pPr>
        <w:snapToGrid w:val="0"/>
        <w:spacing w:line="340" w:lineRule="exact"/>
        <w:rPr>
          <w:rFonts w:ascii="Arial" w:hAnsi="Arial" w:eastAsia="宋体" w:cs="Arial"/>
          <w:szCs w:val="21"/>
          <w:highlight w:val="none"/>
        </w:rPr>
      </w:pPr>
      <w:r>
        <w:rPr>
          <w:rFonts w:ascii="Arial" w:hAnsi="Arial" w:eastAsia="宋体" w:cs="Arial"/>
          <w:szCs w:val="21"/>
          <w:highlight w:val="none"/>
        </w:rPr>
        <w:t>8.对技术复杂的货物，甲方应请国家认可的专业检测机构参与初步验收及最终验收，并由其出具质量检测报告。</w:t>
      </w:r>
    </w:p>
    <w:p w14:paraId="3A18DF85">
      <w:pPr>
        <w:snapToGrid w:val="0"/>
        <w:spacing w:line="340" w:lineRule="exact"/>
        <w:rPr>
          <w:rFonts w:ascii="Arial" w:hAnsi="Arial" w:eastAsia="宋体" w:cs="Arial"/>
          <w:b/>
          <w:szCs w:val="21"/>
          <w:highlight w:val="none"/>
        </w:rPr>
      </w:pPr>
      <w:r>
        <w:rPr>
          <w:rFonts w:ascii="Arial" w:hAnsi="Arial" w:eastAsia="宋体" w:cs="Arial"/>
          <w:b/>
          <w:szCs w:val="21"/>
          <w:highlight w:val="none"/>
        </w:rPr>
        <w:t>第八条　付款方式</w:t>
      </w:r>
    </w:p>
    <w:p w14:paraId="292AB9BB">
      <w:pPr>
        <w:snapToGrid w:val="0"/>
        <w:spacing w:line="340" w:lineRule="exact"/>
        <w:rPr>
          <w:rFonts w:ascii="Arial" w:hAnsi="Arial" w:eastAsia="宋体" w:cs="Arial"/>
          <w:highlight w:val="none"/>
        </w:rPr>
      </w:pPr>
      <w:r>
        <w:rPr>
          <w:rFonts w:ascii="Arial" w:hAnsi="Arial" w:eastAsia="宋体" w:cs="Arial"/>
          <w:highlight w:val="none"/>
        </w:rPr>
        <w:t>本项目通过最终验收后，</w:t>
      </w:r>
      <w:r>
        <w:rPr>
          <w:rFonts w:hint="eastAsia" w:ascii="Arial" w:hAnsi="Arial" w:eastAsia="宋体" w:cs="Arial"/>
          <w:highlight w:val="none"/>
        </w:rPr>
        <w:t>乙方</w:t>
      </w:r>
      <w:r>
        <w:rPr>
          <w:rFonts w:ascii="Arial" w:hAnsi="Arial" w:eastAsia="宋体" w:cs="Arial"/>
          <w:highlight w:val="none"/>
        </w:rPr>
        <w:t>开具全额发票（国产设备必须开具增值税专用发票）给</w:t>
      </w:r>
      <w:r>
        <w:rPr>
          <w:rFonts w:hint="eastAsia" w:ascii="Arial" w:hAnsi="Arial" w:eastAsia="宋体" w:cs="Arial"/>
          <w:highlight w:val="none"/>
        </w:rPr>
        <w:t>甲方</w:t>
      </w:r>
      <w:r>
        <w:rPr>
          <w:rFonts w:ascii="Arial" w:hAnsi="Arial" w:eastAsia="宋体" w:cs="Arial"/>
          <w:highlight w:val="none"/>
        </w:rPr>
        <w:t>，</w:t>
      </w:r>
      <w:r>
        <w:rPr>
          <w:rFonts w:hint="eastAsia" w:ascii="Arial" w:hAnsi="Arial" w:eastAsia="宋体" w:cs="Arial"/>
          <w:highlight w:val="none"/>
        </w:rPr>
        <w:t>甲方</w:t>
      </w:r>
      <w:r>
        <w:rPr>
          <w:rFonts w:ascii="Arial" w:hAnsi="Arial" w:eastAsia="宋体" w:cs="Arial"/>
          <w:highlight w:val="none"/>
        </w:rPr>
        <w:t>收到发票后10个工作日内一次性付清100%的合同价款（无息）。</w:t>
      </w:r>
    </w:p>
    <w:p w14:paraId="074ABAD5">
      <w:pPr>
        <w:snapToGrid w:val="0"/>
        <w:spacing w:line="340" w:lineRule="exact"/>
        <w:rPr>
          <w:rFonts w:ascii="Arial" w:hAnsi="Arial" w:eastAsia="宋体" w:cs="Arial"/>
          <w:b/>
          <w:szCs w:val="21"/>
          <w:highlight w:val="none"/>
        </w:rPr>
      </w:pPr>
      <w:r>
        <w:rPr>
          <w:rFonts w:ascii="Arial" w:hAnsi="Arial" w:eastAsia="宋体" w:cs="Arial"/>
          <w:b/>
          <w:szCs w:val="21"/>
          <w:highlight w:val="none"/>
        </w:rPr>
        <w:t>第九条　履约保证金</w:t>
      </w:r>
    </w:p>
    <w:p w14:paraId="178E9D6E">
      <w:pPr>
        <w:snapToGrid w:val="0"/>
        <w:spacing w:line="340" w:lineRule="exact"/>
        <w:rPr>
          <w:rFonts w:ascii="Arial" w:hAnsi="Arial" w:eastAsia="宋体" w:cs="Arial"/>
          <w:highlight w:val="none"/>
        </w:rPr>
      </w:pPr>
      <w:r>
        <w:rPr>
          <w:rFonts w:ascii="Arial" w:hAnsi="Arial" w:eastAsia="宋体" w:cs="Arial"/>
          <w:szCs w:val="21"/>
          <w:highlight w:val="none"/>
        </w:rPr>
        <w:t>1.履约保证金金额</w:t>
      </w:r>
      <w:r>
        <w:rPr>
          <w:rFonts w:ascii="Arial" w:hAnsi="Arial" w:eastAsia="宋体" w:cs="Arial"/>
          <w:highlight w:val="none"/>
        </w:rPr>
        <w:t>：在合同签订之前，</w:t>
      </w:r>
      <w:r>
        <w:rPr>
          <w:rFonts w:hint="eastAsia" w:ascii="Arial" w:hAnsi="Arial" w:eastAsia="宋体" w:cs="Arial"/>
          <w:highlight w:val="none"/>
        </w:rPr>
        <w:t>乙方</w:t>
      </w:r>
      <w:r>
        <w:rPr>
          <w:rFonts w:ascii="Arial" w:hAnsi="Arial" w:eastAsia="宋体" w:cs="Arial"/>
          <w:highlight w:val="none"/>
        </w:rPr>
        <w:t>按成交金额的5%（如</w:t>
      </w:r>
      <w:r>
        <w:rPr>
          <w:rFonts w:hint="eastAsia" w:ascii="Arial" w:hAnsi="Arial" w:eastAsia="宋体" w:cs="Arial"/>
          <w:highlight w:val="none"/>
        </w:rPr>
        <w:t>乙方</w:t>
      </w:r>
      <w:r>
        <w:rPr>
          <w:rFonts w:ascii="Arial" w:hAnsi="Arial" w:eastAsia="宋体" w:cs="Arial"/>
          <w:highlight w:val="none"/>
        </w:rPr>
        <w:t>为中小微企业的，按成交金额的2%）向</w:t>
      </w:r>
      <w:r>
        <w:rPr>
          <w:rFonts w:hint="eastAsia" w:ascii="Arial" w:hAnsi="Arial" w:eastAsia="宋体" w:cs="Arial"/>
          <w:highlight w:val="none"/>
        </w:rPr>
        <w:t>甲方</w:t>
      </w:r>
      <w:r>
        <w:rPr>
          <w:rFonts w:ascii="Arial" w:hAnsi="Arial" w:eastAsia="宋体" w:cs="Arial"/>
          <w:highlight w:val="none"/>
        </w:rPr>
        <w:t>交纳履约保证金。</w:t>
      </w:r>
    </w:p>
    <w:p w14:paraId="62E1A512">
      <w:pPr>
        <w:snapToGrid w:val="0"/>
        <w:spacing w:line="340" w:lineRule="exact"/>
        <w:rPr>
          <w:rFonts w:ascii="Arial" w:hAnsi="Arial" w:eastAsia="宋体" w:cs="Arial"/>
          <w:szCs w:val="21"/>
          <w:highlight w:val="none"/>
        </w:rPr>
      </w:pPr>
      <w:r>
        <w:rPr>
          <w:rFonts w:ascii="Arial" w:hAnsi="Arial" w:eastAsia="宋体" w:cs="Arial"/>
          <w:szCs w:val="21"/>
          <w:highlight w:val="none"/>
        </w:rPr>
        <w:t>2.履约保证金递交方式</w:t>
      </w:r>
      <w:r>
        <w:rPr>
          <w:rFonts w:ascii="Arial" w:hAnsi="Arial" w:eastAsia="宋体" w:cs="Arial"/>
          <w:highlight w:val="none"/>
        </w:rPr>
        <w:t>：</w:t>
      </w:r>
      <w:r>
        <w:rPr>
          <w:rFonts w:ascii="Arial" w:hAnsi="Arial" w:eastAsia="宋体" w:cs="Arial"/>
          <w:kern w:val="0"/>
          <w:szCs w:val="21"/>
          <w:highlight w:val="none"/>
        </w:rPr>
        <w:t>转账或电汇等非现金形式</w:t>
      </w:r>
      <w:r>
        <w:rPr>
          <w:rFonts w:ascii="Arial" w:hAnsi="Arial" w:eastAsia="宋体" w:cs="Arial"/>
          <w:szCs w:val="21"/>
          <w:highlight w:val="none"/>
        </w:rPr>
        <w:t>。</w:t>
      </w:r>
    </w:p>
    <w:p w14:paraId="23075615">
      <w:pPr>
        <w:snapToGrid w:val="0"/>
        <w:spacing w:line="340" w:lineRule="exact"/>
        <w:rPr>
          <w:rFonts w:ascii="Arial" w:hAnsi="Arial" w:eastAsia="宋体" w:cs="Arial"/>
          <w:highlight w:val="none"/>
        </w:rPr>
      </w:pPr>
      <w:r>
        <w:rPr>
          <w:rFonts w:ascii="Arial" w:hAnsi="Arial" w:eastAsia="宋体" w:cs="Arial"/>
          <w:szCs w:val="21"/>
          <w:highlight w:val="none"/>
        </w:rPr>
        <w:t>3.履约保证金指定账户</w:t>
      </w:r>
    </w:p>
    <w:p w14:paraId="705E9CEF">
      <w:pPr>
        <w:snapToGrid w:val="0"/>
        <w:spacing w:line="340" w:lineRule="exact"/>
        <w:rPr>
          <w:rFonts w:ascii="Arial" w:hAnsi="Arial" w:eastAsia="宋体" w:cs="Arial"/>
          <w:highlight w:val="none"/>
        </w:rPr>
      </w:pPr>
      <w:r>
        <w:rPr>
          <w:rFonts w:ascii="Arial" w:hAnsi="Arial" w:eastAsia="宋体" w:cs="Arial"/>
          <w:szCs w:val="21"/>
          <w:highlight w:val="none"/>
        </w:rPr>
        <w:t>开户名称</w:t>
      </w:r>
      <w:r>
        <w:rPr>
          <w:rFonts w:ascii="Arial" w:hAnsi="Arial" w:eastAsia="宋体" w:cs="Arial"/>
          <w:highlight w:val="none"/>
        </w:rPr>
        <w:t>：</w:t>
      </w:r>
      <w:r>
        <w:rPr>
          <w:rFonts w:ascii="Arial" w:hAnsi="Arial" w:eastAsia="宋体" w:cs="Arial"/>
          <w:kern w:val="0"/>
          <w:szCs w:val="21"/>
          <w:highlight w:val="none"/>
          <w:u w:val="single"/>
        </w:rPr>
        <w:t>桂林理工大学</w:t>
      </w:r>
      <w:r>
        <w:rPr>
          <w:rFonts w:ascii="Arial" w:hAnsi="Arial" w:eastAsia="宋体" w:cs="Arial"/>
          <w:szCs w:val="21"/>
          <w:highlight w:val="none"/>
        </w:rPr>
        <w:t>；</w:t>
      </w:r>
    </w:p>
    <w:p w14:paraId="4244015C">
      <w:pPr>
        <w:snapToGrid w:val="0"/>
        <w:spacing w:line="340" w:lineRule="exact"/>
        <w:rPr>
          <w:rFonts w:ascii="Arial" w:hAnsi="Arial" w:eastAsia="宋体" w:cs="Arial"/>
          <w:highlight w:val="none"/>
        </w:rPr>
      </w:pPr>
      <w:r>
        <w:rPr>
          <w:rFonts w:ascii="Arial" w:hAnsi="Arial" w:eastAsia="宋体" w:cs="Arial"/>
          <w:szCs w:val="21"/>
          <w:highlight w:val="none"/>
        </w:rPr>
        <w:t>开户银行</w:t>
      </w:r>
      <w:r>
        <w:rPr>
          <w:rFonts w:ascii="Arial" w:hAnsi="Arial" w:eastAsia="宋体" w:cs="Arial"/>
          <w:highlight w:val="none"/>
        </w:rPr>
        <w:t>：</w:t>
      </w:r>
      <w:r>
        <w:rPr>
          <w:rFonts w:ascii="Arial" w:hAnsi="Arial" w:eastAsia="宋体" w:cs="Arial"/>
          <w:kern w:val="0"/>
          <w:szCs w:val="21"/>
          <w:highlight w:val="none"/>
          <w:u w:val="single"/>
        </w:rPr>
        <w:t>中国银行桂林分行</w:t>
      </w:r>
      <w:r>
        <w:rPr>
          <w:rFonts w:ascii="Arial" w:hAnsi="Arial" w:eastAsia="宋体" w:cs="Arial"/>
          <w:szCs w:val="21"/>
          <w:highlight w:val="none"/>
        </w:rPr>
        <w:t>；</w:t>
      </w:r>
    </w:p>
    <w:p w14:paraId="490E1A0A">
      <w:pPr>
        <w:snapToGrid w:val="0"/>
        <w:spacing w:line="340" w:lineRule="exact"/>
        <w:rPr>
          <w:rFonts w:ascii="Arial" w:hAnsi="Arial" w:eastAsia="宋体" w:cs="Arial"/>
          <w:highlight w:val="none"/>
        </w:rPr>
      </w:pPr>
      <w:r>
        <w:rPr>
          <w:rFonts w:ascii="Arial" w:hAnsi="Arial" w:eastAsia="宋体" w:cs="Arial"/>
          <w:szCs w:val="21"/>
          <w:highlight w:val="none"/>
        </w:rPr>
        <w:t>银行账号</w:t>
      </w:r>
      <w:r>
        <w:rPr>
          <w:rFonts w:ascii="Arial" w:hAnsi="Arial" w:eastAsia="宋体" w:cs="Arial"/>
          <w:highlight w:val="none"/>
        </w:rPr>
        <w:t>：</w:t>
      </w:r>
      <w:r>
        <w:rPr>
          <w:rFonts w:ascii="Arial" w:hAnsi="Arial" w:eastAsia="宋体" w:cs="Arial"/>
          <w:kern w:val="0"/>
          <w:szCs w:val="21"/>
          <w:highlight w:val="none"/>
          <w:u w:val="single"/>
        </w:rPr>
        <w:t>613257488744</w:t>
      </w:r>
      <w:r>
        <w:rPr>
          <w:rFonts w:ascii="Arial" w:hAnsi="Arial" w:eastAsia="宋体" w:cs="Arial"/>
          <w:szCs w:val="21"/>
          <w:highlight w:val="none"/>
        </w:rPr>
        <w:t>。</w:t>
      </w:r>
    </w:p>
    <w:p w14:paraId="090CD1BC">
      <w:pPr>
        <w:snapToGrid w:val="0"/>
        <w:spacing w:line="340" w:lineRule="exact"/>
        <w:rPr>
          <w:rFonts w:ascii="Arial" w:hAnsi="Arial" w:eastAsia="宋体" w:cs="Arial"/>
          <w:kern w:val="0"/>
          <w:highlight w:val="none"/>
        </w:rPr>
      </w:pPr>
      <w:r>
        <w:rPr>
          <w:rFonts w:ascii="Arial" w:hAnsi="Arial" w:eastAsia="宋体" w:cs="Arial"/>
          <w:szCs w:val="21"/>
          <w:highlight w:val="none"/>
        </w:rPr>
        <w:t>4.履约保证金退付方式</w:t>
      </w:r>
      <w:r>
        <w:rPr>
          <w:rFonts w:ascii="Arial" w:hAnsi="Arial" w:eastAsia="宋体" w:cs="Arial"/>
          <w:highlight w:val="none"/>
        </w:rPr>
        <w:t>、时间及条件</w:t>
      </w:r>
      <w:r>
        <w:rPr>
          <w:rFonts w:ascii="Arial" w:hAnsi="Arial" w:eastAsia="宋体" w:cs="Arial"/>
          <w:kern w:val="0"/>
          <w:highlight w:val="none"/>
        </w:rPr>
        <w:t>：</w:t>
      </w:r>
    </w:p>
    <w:p w14:paraId="0D1E5B89">
      <w:pPr>
        <w:snapToGrid w:val="0"/>
        <w:spacing w:line="340" w:lineRule="exact"/>
        <w:rPr>
          <w:rFonts w:ascii="Arial" w:hAnsi="Arial" w:eastAsia="宋体" w:cs="Arial"/>
          <w:highlight w:val="none"/>
        </w:rPr>
      </w:pPr>
      <w:r>
        <w:rPr>
          <w:rFonts w:ascii="Arial" w:hAnsi="Arial" w:eastAsia="宋体" w:cs="Arial"/>
          <w:highlight w:val="none"/>
        </w:rPr>
        <w:t>（1）</w:t>
      </w:r>
      <w:r>
        <w:rPr>
          <w:rFonts w:hint="eastAsia" w:ascii="Arial" w:hAnsi="Arial" w:eastAsia="宋体" w:cs="Arial"/>
          <w:highlight w:val="none"/>
        </w:rPr>
        <w:t>乙方</w:t>
      </w:r>
      <w:r>
        <w:rPr>
          <w:rFonts w:ascii="Arial" w:hAnsi="Arial" w:eastAsia="宋体" w:cs="Arial"/>
          <w:highlight w:val="none"/>
        </w:rPr>
        <w:t>须按上述规定的金额、方式将履约保证金转入桂林理工大学账户。否则，不予签订合同。</w:t>
      </w:r>
    </w:p>
    <w:p w14:paraId="4380A1C3">
      <w:pPr>
        <w:snapToGrid w:val="0"/>
        <w:spacing w:line="340" w:lineRule="exact"/>
        <w:rPr>
          <w:rFonts w:ascii="Arial" w:hAnsi="Arial" w:eastAsia="宋体" w:cs="Arial"/>
          <w:highlight w:val="none"/>
        </w:rPr>
      </w:pPr>
      <w:r>
        <w:rPr>
          <w:rFonts w:ascii="Arial" w:hAnsi="Arial" w:eastAsia="宋体" w:cs="Arial"/>
          <w:highlight w:val="none"/>
        </w:rPr>
        <w:t>（2）履约保证金在</w:t>
      </w:r>
      <w:r>
        <w:rPr>
          <w:rFonts w:hint="eastAsia" w:ascii="Arial" w:hAnsi="Arial" w:eastAsia="宋体" w:cs="Arial"/>
          <w:highlight w:val="none"/>
        </w:rPr>
        <w:t>乙方</w:t>
      </w:r>
      <w:r>
        <w:rPr>
          <w:rFonts w:ascii="Arial" w:hAnsi="Arial" w:eastAsia="宋体" w:cs="Arial"/>
          <w:highlight w:val="none"/>
        </w:rPr>
        <w:t>履行完合同约定的权利义务（包括免费保修服务等）事项后7个工作日内，由</w:t>
      </w:r>
      <w:r>
        <w:rPr>
          <w:rFonts w:hint="eastAsia" w:ascii="Arial" w:hAnsi="Arial" w:eastAsia="宋体" w:cs="Arial"/>
          <w:highlight w:val="none"/>
        </w:rPr>
        <w:t>乙方</w:t>
      </w:r>
      <w:r>
        <w:rPr>
          <w:rFonts w:ascii="Arial" w:hAnsi="Arial" w:eastAsia="宋体" w:cs="Arial"/>
          <w:highlight w:val="none"/>
        </w:rPr>
        <w:t>凭履约保证金的申请表及合同向</w:t>
      </w:r>
      <w:r>
        <w:rPr>
          <w:rFonts w:hint="eastAsia" w:ascii="Arial" w:hAnsi="Arial" w:eastAsia="宋体" w:cs="Arial"/>
          <w:highlight w:val="none"/>
        </w:rPr>
        <w:t>甲方</w:t>
      </w:r>
      <w:r>
        <w:rPr>
          <w:rFonts w:ascii="Arial" w:hAnsi="Arial" w:eastAsia="宋体" w:cs="Arial"/>
          <w:highlight w:val="none"/>
        </w:rPr>
        <w:t>申请办理履约保证金退还手续，</w:t>
      </w:r>
      <w:r>
        <w:rPr>
          <w:rFonts w:hint="eastAsia" w:ascii="Arial" w:hAnsi="Arial" w:eastAsia="宋体" w:cs="Arial"/>
          <w:highlight w:val="none"/>
        </w:rPr>
        <w:t>甲方</w:t>
      </w:r>
      <w:r>
        <w:rPr>
          <w:rFonts w:ascii="Arial" w:hAnsi="Arial" w:eastAsia="宋体" w:cs="Arial"/>
          <w:highlight w:val="none"/>
        </w:rPr>
        <w:t>在收到合格材料后5个工作日内以银行转账方式如数退还（不计利息）。</w:t>
      </w:r>
    </w:p>
    <w:p w14:paraId="305BE0C7">
      <w:pPr>
        <w:snapToGrid w:val="0"/>
        <w:spacing w:line="340" w:lineRule="exact"/>
        <w:rPr>
          <w:rFonts w:ascii="Arial" w:hAnsi="Arial" w:eastAsia="宋体" w:cs="Arial"/>
          <w:b/>
          <w:szCs w:val="21"/>
          <w:highlight w:val="none"/>
        </w:rPr>
      </w:pPr>
      <w:r>
        <w:rPr>
          <w:rFonts w:ascii="Arial" w:hAnsi="Arial" w:eastAsia="宋体" w:cs="Arial"/>
          <w:b/>
          <w:szCs w:val="21"/>
          <w:highlight w:val="none"/>
        </w:rPr>
        <w:t>第十条  税费</w:t>
      </w:r>
    </w:p>
    <w:p w14:paraId="64300B77">
      <w:pPr>
        <w:snapToGrid w:val="0"/>
        <w:spacing w:line="340" w:lineRule="exact"/>
        <w:rPr>
          <w:rFonts w:ascii="Arial" w:hAnsi="Arial" w:eastAsia="宋体" w:cs="Arial"/>
          <w:szCs w:val="21"/>
          <w:highlight w:val="none"/>
        </w:rPr>
      </w:pPr>
      <w:r>
        <w:rPr>
          <w:rFonts w:ascii="Arial" w:hAnsi="Arial" w:eastAsia="宋体" w:cs="Arial"/>
          <w:szCs w:val="21"/>
          <w:highlight w:val="none"/>
        </w:rPr>
        <w:t>本合同执行中相关的一切税费均由乙方负担。</w:t>
      </w:r>
    </w:p>
    <w:p w14:paraId="5FF0D8FC">
      <w:pPr>
        <w:snapToGrid w:val="0"/>
        <w:spacing w:line="340" w:lineRule="exact"/>
        <w:rPr>
          <w:rFonts w:ascii="Arial" w:hAnsi="Arial" w:eastAsia="宋体" w:cs="Arial"/>
          <w:b/>
          <w:szCs w:val="21"/>
          <w:highlight w:val="none"/>
        </w:rPr>
      </w:pPr>
      <w:r>
        <w:rPr>
          <w:rFonts w:ascii="Arial" w:hAnsi="Arial" w:eastAsia="宋体" w:cs="Arial"/>
          <w:b/>
          <w:szCs w:val="21"/>
          <w:highlight w:val="none"/>
        </w:rPr>
        <w:t>第十一条  售后服务及质保期</w:t>
      </w:r>
    </w:p>
    <w:p w14:paraId="2D2EF5CB">
      <w:pPr>
        <w:snapToGrid w:val="0"/>
        <w:spacing w:line="340" w:lineRule="exact"/>
        <w:rPr>
          <w:rFonts w:ascii="Arial" w:hAnsi="Arial" w:eastAsia="宋体" w:cs="Arial"/>
          <w:szCs w:val="21"/>
          <w:highlight w:val="none"/>
        </w:rPr>
      </w:pPr>
      <w:r>
        <w:rPr>
          <w:rFonts w:ascii="Arial" w:hAnsi="Arial" w:eastAsia="宋体" w:cs="Arial"/>
          <w:bCs/>
          <w:highlight w:val="none"/>
        </w:rPr>
        <w:t>1.</w:t>
      </w:r>
      <w:r>
        <w:rPr>
          <w:rFonts w:ascii="Arial" w:hAnsi="Arial" w:eastAsia="宋体" w:cs="Arial"/>
          <w:highlight w:val="none"/>
        </w:rPr>
        <w:t>乙方应按采购文件规定的产品名称、生产厂家、品牌、规格型号、技术参数、质量标准向甲方提供未经使用的全新产品。不符合要求的，根据实际情况，经双方协商，可按以下办法处理</w:t>
      </w:r>
      <w:r>
        <w:rPr>
          <w:rFonts w:ascii="Arial" w:hAnsi="Arial" w:eastAsia="宋体" w:cs="Arial"/>
          <w:szCs w:val="21"/>
          <w:highlight w:val="none"/>
        </w:rPr>
        <w:t>：</w:t>
      </w:r>
    </w:p>
    <w:p w14:paraId="5EBF613F">
      <w:pPr>
        <w:snapToGrid w:val="0"/>
        <w:spacing w:line="340" w:lineRule="exact"/>
        <w:rPr>
          <w:rFonts w:ascii="Arial" w:hAnsi="Arial" w:eastAsia="宋体" w:cs="Arial"/>
          <w:highlight w:val="none"/>
        </w:rPr>
      </w:pPr>
      <w:r>
        <w:rPr>
          <w:rFonts w:ascii="Arial" w:hAnsi="Arial" w:eastAsia="宋体" w:cs="Arial"/>
          <w:highlight w:val="none"/>
        </w:rPr>
        <w:t>⑴更换：由乙方承担所发生的全部费用。</w:t>
      </w:r>
    </w:p>
    <w:p w14:paraId="5ECFE7E5">
      <w:pPr>
        <w:snapToGrid w:val="0"/>
        <w:spacing w:line="340" w:lineRule="exact"/>
        <w:rPr>
          <w:rFonts w:ascii="Arial" w:hAnsi="Arial" w:eastAsia="宋体" w:cs="Arial"/>
          <w:highlight w:val="none"/>
        </w:rPr>
      </w:pPr>
      <w:r>
        <w:rPr>
          <w:rFonts w:ascii="Arial" w:hAnsi="Arial" w:eastAsia="宋体" w:cs="Arial"/>
          <w:highlight w:val="none"/>
        </w:rPr>
        <w:t>⑵贬值处理：由甲乙双方合议定价。</w:t>
      </w:r>
    </w:p>
    <w:p w14:paraId="0194D228">
      <w:pPr>
        <w:snapToGrid w:val="0"/>
        <w:spacing w:line="340" w:lineRule="exact"/>
        <w:rPr>
          <w:rFonts w:ascii="Arial" w:hAnsi="Arial" w:eastAsia="宋体" w:cs="Arial"/>
          <w:highlight w:val="none"/>
        </w:rPr>
      </w:pPr>
      <w:r>
        <w:rPr>
          <w:rFonts w:ascii="Arial" w:hAnsi="Arial" w:eastAsia="宋体" w:cs="Arial"/>
          <w:highlight w:val="none"/>
        </w:rPr>
        <w:t>⑶退货处理：乙方应退还甲方支付的合同款，同时应承担该货物的直接费用（运输、保险、检验、货款利息及银行手续费等）。</w:t>
      </w:r>
    </w:p>
    <w:p w14:paraId="603D4D6D">
      <w:pPr>
        <w:snapToGrid w:val="0"/>
        <w:spacing w:line="340" w:lineRule="exact"/>
        <w:rPr>
          <w:rFonts w:ascii="Arial" w:hAnsi="Arial" w:eastAsia="宋体" w:cs="Arial"/>
          <w:szCs w:val="21"/>
          <w:highlight w:val="none"/>
        </w:rPr>
      </w:pPr>
      <w:r>
        <w:rPr>
          <w:rFonts w:ascii="Arial" w:hAnsi="Arial" w:eastAsia="宋体" w:cs="Arial"/>
          <w:szCs w:val="21"/>
          <w:highlight w:val="none"/>
        </w:rPr>
        <w:t>2.</w:t>
      </w:r>
      <w:r>
        <w:rPr>
          <w:rFonts w:ascii="Arial" w:hAnsi="Arial" w:eastAsia="宋体" w:cs="Arial"/>
          <w:highlight w:val="none"/>
        </w:rPr>
        <w:t>如在使用过程中发生质量问题</w:t>
      </w:r>
      <w:r>
        <w:rPr>
          <w:rFonts w:ascii="Arial" w:hAnsi="Arial" w:eastAsia="宋体" w:cs="Arial"/>
          <w:szCs w:val="21"/>
          <w:highlight w:val="none"/>
        </w:rPr>
        <w:t>，乙方在接到甲方通知后在按</w:t>
      </w:r>
      <w:r>
        <w:rPr>
          <w:rFonts w:ascii="Arial" w:hAnsi="Arial" w:eastAsia="宋体" w:cs="Arial"/>
          <w:szCs w:val="21"/>
          <w:highlight w:val="none"/>
          <w:u w:val="single"/>
        </w:rPr>
        <w:t>乙方投标（响应）文件中承诺的不超过采购文件要求的响应时间小时内</w:t>
      </w:r>
      <w:r>
        <w:rPr>
          <w:rFonts w:ascii="Arial" w:hAnsi="Arial" w:eastAsia="宋体" w:cs="Arial"/>
          <w:szCs w:val="21"/>
          <w:highlight w:val="none"/>
        </w:rPr>
        <w:t>到达甲方现场处理。</w:t>
      </w:r>
    </w:p>
    <w:p w14:paraId="41875772">
      <w:pPr>
        <w:snapToGrid w:val="0"/>
        <w:spacing w:line="340" w:lineRule="exact"/>
        <w:rPr>
          <w:rFonts w:ascii="Arial" w:hAnsi="Arial" w:eastAsia="宋体" w:cs="Arial"/>
          <w:szCs w:val="21"/>
          <w:highlight w:val="none"/>
        </w:rPr>
      </w:pPr>
      <w:r>
        <w:rPr>
          <w:rFonts w:ascii="Arial" w:hAnsi="Arial" w:eastAsia="宋体" w:cs="Arial"/>
          <w:szCs w:val="21"/>
          <w:highlight w:val="none"/>
        </w:rPr>
        <w:t>3.在质保期内，乙方应对货物出现的质量及安全问题负责处理解决并承担一切费用。</w:t>
      </w:r>
    </w:p>
    <w:p w14:paraId="2F56225C">
      <w:pPr>
        <w:snapToGrid w:val="0"/>
        <w:spacing w:line="340" w:lineRule="exact"/>
        <w:rPr>
          <w:rFonts w:ascii="Arial" w:hAnsi="Arial" w:eastAsia="宋体" w:cs="Arial"/>
          <w:szCs w:val="21"/>
          <w:highlight w:val="none"/>
        </w:rPr>
      </w:pPr>
      <w:r>
        <w:rPr>
          <w:rFonts w:ascii="Arial" w:hAnsi="Arial" w:eastAsia="宋体" w:cs="Arial"/>
          <w:szCs w:val="21"/>
          <w:highlight w:val="none"/>
        </w:rPr>
        <w:t>4.乙方应按照国家有关法律法规和“三包”规定以及</w:t>
      </w:r>
      <w:r>
        <w:rPr>
          <w:rFonts w:ascii="Arial" w:hAnsi="Arial" w:eastAsia="宋体" w:cs="Arial"/>
          <w:highlight w:val="none"/>
        </w:rPr>
        <w:t>采购文件要求、</w:t>
      </w:r>
      <w:r>
        <w:rPr>
          <w:rFonts w:ascii="Arial" w:hAnsi="Arial" w:eastAsia="宋体" w:cs="Arial"/>
          <w:szCs w:val="21"/>
          <w:highlight w:val="none"/>
        </w:rPr>
        <w:t>投标（响应）文件承诺和本合同所附的《售后服务承诺书》，为甲方提供售后服务。</w:t>
      </w:r>
    </w:p>
    <w:p w14:paraId="5F7D49CA">
      <w:pPr>
        <w:snapToGrid w:val="0"/>
        <w:spacing w:line="340" w:lineRule="exact"/>
        <w:rPr>
          <w:rFonts w:ascii="Arial" w:hAnsi="Arial" w:eastAsia="宋体" w:cs="Arial"/>
          <w:szCs w:val="21"/>
          <w:highlight w:val="none"/>
        </w:rPr>
      </w:pPr>
      <w:r>
        <w:rPr>
          <w:rFonts w:ascii="Arial" w:hAnsi="Arial" w:eastAsia="宋体" w:cs="Arial"/>
          <w:szCs w:val="21"/>
          <w:highlight w:val="none"/>
        </w:rPr>
        <w:t>5.货物质保期：按乙方投标（响应）文件中承诺的不少于</w:t>
      </w:r>
      <w:r>
        <w:rPr>
          <w:rFonts w:ascii="Arial" w:hAnsi="Arial" w:eastAsia="宋体" w:cs="Arial"/>
          <w:highlight w:val="none"/>
        </w:rPr>
        <w:t>采购文件要求</w:t>
      </w:r>
      <w:r>
        <w:rPr>
          <w:rFonts w:ascii="Arial" w:hAnsi="Arial" w:eastAsia="宋体" w:cs="Arial"/>
          <w:szCs w:val="21"/>
          <w:highlight w:val="none"/>
        </w:rPr>
        <w:t>的免费保修期限。</w:t>
      </w:r>
    </w:p>
    <w:p w14:paraId="6FC18576">
      <w:pPr>
        <w:snapToGrid w:val="0"/>
        <w:spacing w:line="340" w:lineRule="exact"/>
        <w:rPr>
          <w:rFonts w:ascii="Arial" w:hAnsi="Arial" w:eastAsia="宋体" w:cs="Arial"/>
          <w:szCs w:val="21"/>
          <w:highlight w:val="none"/>
        </w:rPr>
      </w:pPr>
      <w:r>
        <w:rPr>
          <w:rFonts w:ascii="Arial" w:hAnsi="Arial" w:eastAsia="宋体" w:cs="Arial"/>
          <w:szCs w:val="21"/>
          <w:highlight w:val="none"/>
        </w:rPr>
        <w:t>6.乙方提供的服务承诺和售后服务及保修期责任等其它具体约定事项（见合同附件）。</w:t>
      </w:r>
    </w:p>
    <w:p w14:paraId="2A97E557">
      <w:pPr>
        <w:snapToGrid w:val="0"/>
        <w:spacing w:line="340" w:lineRule="exact"/>
        <w:rPr>
          <w:rFonts w:ascii="Arial" w:hAnsi="Arial" w:eastAsia="宋体" w:cs="Arial"/>
          <w:szCs w:val="21"/>
          <w:highlight w:val="none"/>
        </w:rPr>
      </w:pPr>
      <w:r>
        <w:rPr>
          <w:rFonts w:ascii="Arial" w:hAnsi="Arial" w:eastAsia="宋体" w:cs="Arial"/>
          <w:szCs w:val="21"/>
          <w:highlight w:val="none"/>
        </w:rPr>
        <w:t>7.上述的货物免费保修期为</w:t>
      </w:r>
      <w:r>
        <w:rPr>
          <w:rFonts w:ascii="Arial" w:hAnsi="Arial" w:eastAsia="宋体" w:cs="Arial"/>
          <w:szCs w:val="21"/>
          <w:highlight w:val="none"/>
          <w:u w:val="single"/>
        </w:rPr>
        <w:t xml:space="preserve">     </w:t>
      </w:r>
      <w:r>
        <w:rPr>
          <w:rFonts w:ascii="Arial" w:hAnsi="Arial" w:eastAsia="宋体" w:cs="Arial"/>
          <w:szCs w:val="21"/>
          <w:highlight w:val="none"/>
        </w:rPr>
        <w:t>年（</w:t>
      </w:r>
      <w:r>
        <w:rPr>
          <w:rFonts w:ascii="Arial" w:hAnsi="Arial" w:eastAsia="宋体" w:cs="Arial"/>
          <w:highlight w:val="none"/>
        </w:rPr>
        <w:t>免费保修期自设备验收合格之日起计算，</w:t>
      </w:r>
      <w:r>
        <w:rPr>
          <w:rFonts w:ascii="Arial" w:hAnsi="Arial" w:eastAsia="宋体" w:cs="Arial"/>
          <w:szCs w:val="21"/>
          <w:highlight w:val="none"/>
        </w:rPr>
        <w:t>若乙方投标（响应）承诺免费保修期超过</w:t>
      </w:r>
      <w:r>
        <w:rPr>
          <w:rFonts w:ascii="Arial" w:hAnsi="Arial" w:eastAsia="宋体" w:cs="Arial"/>
          <w:highlight w:val="none"/>
        </w:rPr>
        <w:t>采购文件</w:t>
      </w:r>
      <w:r>
        <w:rPr>
          <w:rFonts w:ascii="Arial" w:hAnsi="Arial" w:eastAsia="宋体" w:cs="Arial"/>
          <w:szCs w:val="21"/>
          <w:highlight w:val="none"/>
        </w:rPr>
        <w:t>要求年限的，按其承诺执行），因人为因素出现的故障不在免费保修范围内。超过保修期的机器设备，终生维修，维修时只收部件成本费。</w:t>
      </w:r>
    </w:p>
    <w:p w14:paraId="556D9058">
      <w:pPr>
        <w:snapToGrid w:val="0"/>
        <w:spacing w:line="340" w:lineRule="exact"/>
        <w:rPr>
          <w:rFonts w:ascii="Arial" w:hAnsi="Arial" w:eastAsia="宋体" w:cs="Arial"/>
          <w:b/>
          <w:szCs w:val="21"/>
          <w:highlight w:val="none"/>
        </w:rPr>
      </w:pPr>
      <w:r>
        <w:rPr>
          <w:rFonts w:ascii="Arial" w:hAnsi="Arial" w:eastAsia="宋体" w:cs="Arial"/>
          <w:b/>
          <w:szCs w:val="21"/>
          <w:highlight w:val="none"/>
        </w:rPr>
        <w:t>第十二条　违约责任</w:t>
      </w:r>
    </w:p>
    <w:p w14:paraId="696A1F38">
      <w:pPr>
        <w:snapToGrid w:val="0"/>
        <w:spacing w:line="340" w:lineRule="exact"/>
        <w:rPr>
          <w:rFonts w:ascii="Arial" w:hAnsi="Arial" w:eastAsia="宋体" w:cs="Arial"/>
          <w:szCs w:val="21"/>
          <w:highlight w:val="none"/>
        </w:rPr>
      </w:pPr>
      <w:r>
        <w:rPr>
          <w:rFonts w:ascii="Arial" w:hAnsi="Arial" w:eastAsia="宋体" w:cs="Arial"/>
          <w:szCs w:val="21"/>
          <w:highlight w:val="none"/>
        </w:rPr>
        <w:t>1.乙方所提供的产品名称、生产厂家、品牌、规格型号、技术参数等不符合投标（响应）文件承诺或质量不合格的，应在</w:t>
      </w:r>
      <w:r>
        <w:rPr>
          <w:rFonts w:ascii="Arial" w:hAnsi="Arial" w:eastAsia="宋体" w:cs="Arial"/>
          <w:highlight w:val="none"/>
          <w:u w:val="single"/>
        </w:rPr>
        <w:t>2</w:t>
      </w:r>
      <w:r>
        <w:rPr>
          <w:rFonts w:ascii="Arial" w:hAnsi="Arial" w:eastAsia="宋体" w:cs="Arial"/>
          <w:szCs w:val="21"/>
          <w:highlight w:val="none"/>
        </w:rPr>
        <w:t xml:space="preserve">日内及时更换，更换不及时的按逾期交货处罚；因质量问题甲方不同意接收的或特殊情况甲方同意接收的，乙方应向甲方支付违约货款额 </w:t>
      </w:r>
      <w:r>
        <w:rPr>
          <w:rFonts w:ascii="Arial" w:hAnsi="Arial" w:eastAsia="宋体" w:cs="Arial"/>
          <w:szCs w:val="21"/>
          <w:highlight w:val="none"/>
          <w:u w:val="single"/>
        </w:rPr>
        <w:t>5%</w:t>
      </w:r>
      <w:r>
        <w:rPr>
          <w:rFonts w:ascii="Arial" w:hAnsi="Arial" w:eastAsia="宋体" w:cs="Arial"/>
          <w:szCs w:val="21"/>
          <w:highlight w:val="none"/>
        </w:rPr>
        <w:t>违约金并赔偿甲方经济损失。</w:t>
      </w:r>
    </w:p>
    <w:p w14:paraId="17ACFBE2">
      <w:pPr>
        <w:snapToGrid w:val="0"/>
        <w:spacing w:line="340" w:lineRule="exact"/>
        <w:rPr>
          <w:rFonts w:ascii="Arial" w:hAnsi="Arial" w:eastAsia="宋体" w:cs="Arial"/>
          <w:szCs w:val="21"/>
          <w:highlight w:val="none"/>
        </w:rPr>
      </w:pPr>
      <w:r>
        <w:rPr>
          <w:rFonts w:ascii="Arial" w:hAnsi="Arial" w:eastAsia="宋体" w:cs="Arial"/>
          <w:szCs w:val="21"/>
          <w:highlight w:val="none"/>
        </w:rPr>
        <w:t>2.乙方提供的货物如侵犯了第三方合法权益而引发的任何纠纷或诉讼，均由乙方负责交涉并承担全部责任。</w:t>
      </w:r>
    </w:p>
    <w:p w14:paraId="4183D3C5">
      <w:pPr>
        <w:snapToGrid w:val="0"/>
        <w:spacing w:line="340" w:lineRule="exact"/>
        <w:rPr>
          <w:rFonts w:ascii="Arial" w:hAnsi="Arial" w:eastAsia="宋体" w:cs="Arial"/>
          <w:szCs w:val="21"/>
          <w:highlight w:val="none"/>
        </w:rPr>
      </w:pPr>
      <w:r>
        <w:rPr>
          <w:rFonts w:ascii="Arial" w:hAnsi="Arial" w:eastAsia="宋体" w:cs="Arial"/>
          <w:szCs w:val="21"/>
          <w:highlight w:val="none"/>
        </w:rPr>
        <w:t>3.因包装、运输引起的货物损坏，按质量不合格处罚。</w:t>
      </w:r>
    </w:p>
    <w:p w14:paraId="3539353A">
      <w:pPr>
        <w:snapToGrid w:val="0"/>
        <w:spacing w:line="340" w:lineRule="exact"/>
        <w:rPr>
          <w:rFonts w:ascii="Arial" w:hAnsi="Arial" w:eastAsia="宋体" w:cs="Arial"/>
          <w:szCs w:val="21"/>
          <w:highlight w:val="none"/>
        </w:rPr>
      </w:pPr>
      <w:r>
        <w:rPr>
          <w:rFonts w:ascii="Arial" w:hAnsi="Arial" w:eastAsia="宋体" w:cs="Arial"/>
          <w:szCs w:val="21"/>
          <w:highlight w:val="none"/>
        </w:rPr>
        <w:t>4.甲方无故延期接收货物、乙方逾期交货的，每天向对方偿付违约货款额3‰违约金，但违约金累计不得超过违约货款额</w:t>
      </w:r>
      <w:r>
        <w:rPr>
          <w:rFonts w:ascii="Arial" w:hAnsi="Arial" w:eastAsia="宋体" w:cs="Arial"/>
          <w:szCs w:val="21"/>
          <w:highlight w:val="none"/>
          <w:u w:val="single"/>
        </w:rPr>
        <w:t>5%</w:t>
      </w:r>
      <w:r>
        <w:rPr>
          <w:rFonts w:ascii="Arial" w:hAnsi="Arial" w:eastAsia="宋体" w:cs="Arial"/>
          <w:szCs w:val="21"/>
          <w:highlight w:val="none"/>
        </w:rPr>
        <w:t>，超过</w:t>
      </w:r>
      <w:r>
        <w:rPr>
          <w:rFonts w:ascii="Arial" w:hAnsi="Arial" w:eastAsia="宋体" w:cs="Arial"/>
          <w:highlight w:val="none"/>
          <w:u w:val="single"/>
        </w:rPr>
        <w:t>7天</w:t>
      </w:r>
      <w:r>
        <w:rPr>
          <w:rFonts w:ascii="Arial" w:hAnsi="Arial" w:eastAsia="宋体" w:cs="Arial"/>
          <w:szCs w:val="21"/>
          <w:highlight w:val="none"/>
        </w:rPr>
        <w:t>对方有权解除合同，违约方承担因此给对方造成经济损失；甲方延期付货款的，每天向乙方偿付延期货款额3‰滞纳金，但滞纳金累计不得超过延期货款额5%。</w:t>
      </w:r>
    </w:p>
    <w:p w14:paraId="34D1E49C">
      <w:pPr>
        <w:snapToGrid w:val="0"/>
        <w:spacing w:line="340" w:lineRule="exact"/>
        <w:rPr>
          <w:rFonts w:ascii="Arial" w:hAnsi="Arial" w:eastAsia="宋体" w:cs="Arial"/>
          <w:szCs w:val="21"/>
          <w:highlight w:val="none"/>
        </w:rPr>
      </w:pPr>
      <w:r>
        <w:rPr>
          <w:rFonts w:ascii="Arial" w:hAnsi="Arial" w:eastAsia="宋体" w:cs="Arial"/>
          <w:szCs w:val="21"/>
          <w:highlight w:val="none"/>
        </w:rPr>
        <w:t>5.乙方未按本合同和投标（响应）文件中规定的服务承诺提供售后服务的，乙方应按本合同合计金额 5%向甲方支付违约金。</w:t>
      </w:r>
    </w:p>
    <w:p w14:paraId="0754D452">
      <w:pPr>
        <w:snapToGrid w:val="0"/>
        <w:spacing w:line="340" w:lineRule="exact"/>
        <w:rPr>
          <w:rFonts w:ascii="Arial" w:hAnsi="Arial" w:eastAsia="宋体" w:cs="Arial"/>
          <w:szCs w:val="21"/>
          <w:highlight w:val="none"/>
        </w:rPr>
      </w:pPr>
      <w:r>
        <w:rPr>
          <w:rFonts w:ascii="Arial" w:hAnsi="Arial" w:eastAsia="宋体" w:cs="Arial"/>
          <w:szCs w:val="21"/>
          <w:highlight w:val="none"/>
        </w:rPr>
        <w:t>6.乙方提供的货物在质量保证期内，因设计、工艺或材料的缺陷和其它质量原因造成的问题，由乙方负责，费用从履约保证金中扣除，不足另补。</w:t>
      </w:r>
    </w:p>
    <w:p w14:paraId="410D505D">
      <w:pPr>
        <w:snapToGrid w:val="0"/>
        <w:spacing w:line="340" w:lineRule="exact"/>
        <w:rPr>
          <w:rFonts w:ascii="Arial" w:hAnsi="Arial" w:eastAsia="宋体" w:cs="Arial"/>
          <w:szCs w:val="21"/>
          <w:highlight w:val="none"/>
        </w:rPr>
      </w:pPr>
      <w:r>
        <w:rPr>
          <w:rFonts w:ascii="Arial" w:hAnsi="Arial" w:eastAsia="宋体" w:cs="Arial"/>
          <w:szCs w:val="21"/>
          <w:highlight w:val="none"/>
        </w:rPr>
        <w:t>7.其它违约行为按违约货款额5%收取违约金并赔偿经济损失。</w:t>
      </w:r>
    </w:p>
    <w:p w14:paraId="247DC664">
      <w:pPr>
        <w:snapToGrid w:val="0"/>
        <w:spacing w:line="340" w:lineRule="exact"/>
        <w:rPr>
          <w:rFonts w:ascii="Arial" w:hAnsi="Arial" w:eastAsia="宋体" w:cs="Arial"/>
          <w:szCs w:val="21"/>
          <w:highlight w:val="none"/>
        </w:rPr>
      </w:pPr>
      <w:r>
        <w:rPr>
          <w:rFonts w:ascii="Arial" w:hAnsi="Arial" w:eastAsia="宋体" w:cs="Arial"/>
          <w:szCs w:val="21"/>
          <w:highlight w:val="none"/>
        </w:rPr>
        <w:t>8.乙方于响应文件中必须对所有产品的技术参数要求作出真实、有效的响应和承诺。所提供的产品必须为原装正品的、全新的、符合国家有关质量标准的产品。验收前，甲方现场根据采购文件要求及响应文件承诺对各项参数逐条对应进行核验，核验或检测数据不符合甲方要求及响应文件承诺的指标的，甲方有权终止合同执行并全部退货，由此造成甲方经济损失的由成交供应商负责承担全部赔偿责任并向甲方支付合同金额的30%违约赔偿金。如有异议，将交由国家认可并具有检验检测资质的第三方机构进行检验，若核验结果的各项参数指标不满足甲方要求及响应文件承诺的指标要求，所有产生的费用由成交供应商承担，并承担政府采购虚假竞标的相关法律责任。</w:t>
      </w:r>
    </w:p>
    <w:p w14:paraId="7C6B8DB2">
      <w:pPr>
        <w:snapToGrid w:val="0"/>
        <w:spacing w:line="340" w:lineRule="exact"/>
        <w:rPr>
          <w:rFonts w:ascii="Arial" w:hAnsi="Arial" w:eastAsia="宋体" w:cs="Arial"/>
          <w:b/>
          <w:szCs w:val="21"/>
          <w:highlight w:val="none"/>
        </w:rPr>
      </w:pPr>
      <w:r>
        <w:rPr>
          <w:rFonts w:ascii="Arial" w:hAnsi="Arial" w:eastAsia="宋体" w:cs="Arial"/>
          <w:b/>
          <w:szCs w:val="21"/>
          <w:highlight w:val="none"/>
        </w:rPr>
        <w:t>第十三条  不可抗力事件处理</w:t>
      </w:r>
    </w:p>
    <w:p w14:paraId="18CC93D8">
      <w:pPr>
        <w:snapToGrid w:val="0"/>
        <w:spacing w:line="340" w:lineRule="exact"/>
        <w:rPr>
          <w:rFonts w:ascii="Arial" w:hAnsi="Arial" w:eastAsia="宋体" w:cs="Arial"/>
          <w:szCs w:val="21"/>
          <w:highlight w:val="none"/>
        </w:rPr>
      </w:pPr>
      <w:r>
        <w:rPr>
          <w:rFonts w:ascii="Arial" w:hAnsi="Arial" w:eastAsia="宋体" w:cs="Arial"/>
          <w:szCs w:val="21"/>
          <w:highlight w:val="none"/>
        </w:rPr>
        <w:t>1.在合同有效期内，任何一方因不可抗力事件导致不能履行合同，则合同履行期可延长，其延长期与不可抗力影响期相同。</w:t>
      </w:r>
    </w:p>
    <w:p w14:paraId="280992A6">
      <w:pPr>
        <w:snapToGrid w:val="0"/>
        <w:spacing w:line="340" w:lineRule="exact"/>
        <w:rPr>
          <w:rFonts w:ascii="Arial" w:hAnsi="Arial" w:eastAsia="宋体" w:cs="Arial"/>
          <w:szCs w:val="21"/>
          <w:highlight w:val="none"/>
        </w:rPr>
      </w:pPr>
      <w:r>
        <w:rPr>
          <w:rFonts w:ascii="Arial" w:hAnsi="Arial" w:eastAsia="宋体" w:cs="Arial"/>
          <w:szCs w:val="21"/>
          <w:highlight w:val="none"/>
        </w:rPr>
        <w:t>2.不可抗力事件发生后，应立即通知对方，并寄送有关权威机构出具的证明。</w:t>
      </w:r>
    </w:p>
    <w:p w14:paraId="64039074">
      <w:pPr>
        <w:snapToGrid w:val="0"/>
        <w:spacing w:line="340" w:lineRule="exact"/>
        <w:rPr>
          <w:rFonts w:ascii="Arial" w:hAnsi="Arial" w:eastAsia="宋体" w:cs="Arial"/>
          <w:szCs w:val="21"/>
          <w:highlight w:val="none"/>
        </w:rPr>
      </w:pPr>
      <w:r>
        <w:rPr>
          <w:rFonts w:ascii="Arial" w:hAnsi="Arial" w:eastAsia="宋体" w:cs="Arial"/>
          <w:szCs w:val="21"/>
          <w:highlight w:val="none"/>
        </w:rPr>
        <w:t>3.不可抗力事件延续120天以上，双方应通过友好协商，确定是否继续履行合同。</w:t>
      </w:r>
    </w:p>
    <w:p w14:paraId="13650F43">
      <w:pPr>
        <w:snapToGrid w:val="0"/>
        <w:spacing w:line="340" w:lineRule="exact"/>
        <w:rPr>
          <w:rFonts w:ascii="Arial" w:hAnsi="Arial" w:eastAsia="宋体" w:cs="Arial"/>
          <w:b/>
          <w:szCs w:val="21"/>
          <w:highlight w:val="none"/>
        </w:rPr>
      </w:pPr>
      <w:r>
        <w:rPr>
          <w:rFonts w:ascii="Arial" w:hAnsi="Arial" w:eastAsia="宋体" w:cs="Arial"/>
          <w:b/>
          <w:szCs w:val="21"/>
          <w:highlight w:val="none"/>
        </w:rPr>
        <w:t>第十四条  合同争议解决</w:t>
      </w:r>
    </w:p>
    <w:p w14:paraId="104B64EF">
      <w:pPr>
        <w:snapToGrid w:val="0"/>
        <w:spacing w:line="340" w:lineRule="exact"/>
        <w:rPr>
          <w:rFonts w:ascii="Arial" w:hAnsi="Arial" w:eastAsia="宋体" w:cs="Arial"/>
          <w:szCs w:val="21"/>
          <w:highlight w:val="none"/>
        </w:rPr>
      </w:pPr>
      <w:r>
        <w:rPr>
          <w:rFonts w:ascii="Arial" w:hAnsi="Arial" w:eastAsia="宋体" w:cs="Arial"/>
          <w:szCs w:val="21"/>
          <w:highlight w:val="none"/>
        </w:rPr>
        <w:t>1.因货物质量问题发生争议的，应邀请国家认可的质量检测机构对货物质量进行鉴定。货物符合标准的，鉴定费由甲方承担；货物不符合标准的，鉴定费由乙方承担。</w:t>
      </w:r>
    </w:p>
    <w:p w14:paraId="28D3EC89">
      <w:pPr>
        <w:snapToGrid w:val="0"/>
        <w:spacing w:line="340" w:lineRule="exact"/>
        <w:rPr>
          <w:rFonts w:ascii="Arial" w:hAnsi="Arial" w:eastAsia="宋体" w:cs="Arial"/>
          <w:szCs w:val="21"/>
          <w:highlight w:val="none"/>
        </w:rPr>
      </w:pPr>
      <w:r>
        <w:rPr>
          <w:rFonts w:ascii="Arial" w:hAnsi="Arial" w:eastAsia="宋体" w:cs="Arial"/>
          <w:szCs w:val="21"/>
          <w:highlight w:val="none"/>
        </w:rPr>
        <w:t>2.因履行本合同引起的或与本合同有关的争议，甲乙双方应首先通过友好协商解决，如果协商不能解决，可向甲方所在地的人民法院提起诉讼。</w:t>
      </w:r>
    </w:p>
    <w:p w14:paraId="7C5B346C">
      <w:pPr>
        <w:snapToGrid w:val="0"/>
        <w:spacing w:line="340" w:lineRule="exact"/>
        <w:rPr>
          <w:rFonts w:ascii="Arial" w:hAnsi="Arial" w:eastAsia="宋体" w:cs="Arial"/>
          <w:b/>
          <w:szCs w:val="21"/>
          <w:highlight w:val="none"/>
        </w:rPr>
      </w:pPr>
      <w:r>
        <w:rPr>
          <w:rFonts w:ascii="Arial" w:hAnsi="Arial" w:eastAsia="宋体" w:cs="Arial"/>
          <w:b/>
          <w:szCs w:val="21"/>
          <w:highlight w:val="none"/>
        </w:rPr>
        <w:t>第十五条  合同生效及其它</w:t>
      </w:r>
    </w:p>
    <w:p w14:paraId="601CC51F">
      <w:pPr>
        <w:snapToGrid w:val="0"/>
        <w:spacing w:line="340" w:lineRule="exact"/>
        <w:rPr>
          <w:rFonts w:ascii="Arial" w:hAnsi="Arial" w:eastAsia="宋体" w:cs="Arial"/>
          <w:szCs w:val="21"/>
          <w:highlight w:val="none"/>
        </w:rPr>
      </w:pPr>
      <w:r>
        <w:rPr>
          <w:rFonts w:ascii="Arial" w:hAnsi="Arial" w:eastAsia="宋体" w:cs="Arial"/>
          <w:szCs w:val="21"/>
          <w:highlight w:val="none"/>
        </w:rPr>
        <w:t>1.合同经双方法定代表人（负责人/自然人）或委托代理人签字并加盖单位公章后生效（委托代理人签字的需后附法定代表人授权委托书，格式自拟）。</w:t>
      </w:r>
    </w:p>
    <w:p w14:paraId="2DCE7490">
      <w:pPr>
        <w:snapToGrid w:val="0"/>
        <w:spacing w:line="340" w:lineRule="exact"/>
        <w:rPr>
          <w:rFonts w:ascii="Arial" w:hAnsi="Arial" w:eastAsia="宋体" w:cs="Arial"/>
          <w:szCs w:val="21"/>
          <w:highlight w:val="none"/>
        </w:rPr>
      </w:pPr>
      <w:r>
        <w:rPr>
          <w:rFonts w:ascii="Arial" w:hAnsi="Arial" w:eastAsia="宋体" w:cs="Arial"/>
          <w:szCs w:val="21"/>
          <w:highlight w:val="none"/>
        </w:rPr>
        <w:t>2.合同执行中涉及采购资金和采购内容修改或补充的，须经财政部门审批，并签书面补充协议报财政部门备案，方可作为主合同不可分割的一部分。</w:t>
      </w:r>
    </w:p>
    <w:p w14:paraId="323A58DC">
      <w:pPr>
        <w:snapToGrid w:val="0"/>
        <w:spacing w:line="340" w:lineRule="exact"/>
        <w:rPr>
          <w:rFonts w:ascii="Arial" w:hAnsi="Arial" w:eastAsia="宋体" w:cs="Arial"/>
          <w:szCs w:val="21"/>
          <w:highlight w:val="none"/>
        </w:rPr>
      </w:pPr>
      <w:r>
        <w:rPr>
          <w:rFonts w:ascii="Arial" w:hAnsi="Arial" w:eastAsia="宋体" w:cs="Arial"/>
          <w:szCs w:val="21"/>
          <w:highlight w:val="none"/>
        </w:rPr>
        <w:t>3.本合同未尽事宜，遵照《</w:t>
      </w:r>
      <w:r>
        <w:rPr>
          <w:rFonts w:ascii="Arial" w:hAnsi="Arial" w:eastAsia="宋体" w:cs="Arial"/>
          <w:szCs w:val="21"/>
          <w:highlight w:val="none"/>
          <w:shd w:val="clear" w:color="auto" w:fill="FFFFFF"/>
        </w:rPr>
        <w:t>中华人民共和国民法典</w:t>
      </w:r>
      <w:r>
        <w:rPr>
          <w:rFonts w:ascii="Arial" w:hAnsi="Arial" w:eastAsia="宋体" w:cs="Arial"/>
          <w:szCs w:val="21"/>
          <w:highlight w:val="none"/>
        </w:rPr>
        <w:t>》有关条文执行。</w:t>
      </w:r>
    </w:p>
    <w:p w14:paraId="3610F831">
      <w:pPr>
        <w:snapToGrid w:val="0"/>
        <w:spacing w:line="340" w:lineRule="exact"/>
        <w:rPr>
          <w:rFonts w:ascii="Arial" w:hAnsi="Arial" w:eastAsia="宋体" w:cs="Arial"/>
          <w:b/>
          <w:szCs w:val="21"/>
          <w:highlight w:val="none"/>
        </w:rPr>
      </w:pPr>
      <w:r>
        <w:rPr>
          <w:rFonts w:ascii="Arial" w:hAnsi="Arial" w:eastAsia="宋体" w:cs="Arial"/>
          <w:b/>
          <w:szCs w:val="21"/>
          <w:highlight w:val="none"/>
        </w:rPr>
        <w:t>第十六条　合同的变更、终止与转让</w:t>
      </w:r>
    </w:p>
    <w:p w14:paraId="27475D3B">
      <w:pPr>
        <w:snapToGrid w:val="0"/>
        <w:spacing w:line="340" w:lineRule="exact"/>
        <w:rPr>
          <w:rFonts w:ascii="Arial" w:hAnsi="Arial" w:eastAsia="宋体" w:cs="Arial"/>
          <w:szCs w:val="21"/>
          <w:highlight w:val="none"/>
        </w:rPr>
      </w:pPr>
      <w:r>
        <w:rPr>
          <w:rFonts w:ascii="Arial" w:hAnsi="Arial" w:eastAsia="宋体" w:cs="Arial"/>
          <w:szCs w:val="21"/>
          <w:highlight w:val="none"/>
        </w:rPr>
        <w:t>1.除《中华人民共和国政府采购法》第五十条规定的情形外，本合同一经签订，甲乙双方不得擅自变更、中止或终止合同。</w:t>
      </w:r>
    </w:p>
    <w:p w14:paraId="0FC83132">
      <w:pPr>
        <w:snapToGrid w:val="0"/>
        <w:spacing w:line="340" w:lineRule="exact"/>
        <w:rPr>
          <w:rFonts w:ascii="Arial" w:hAnsi="Arial" w:eastAsia="宋体" w:cs="Arial"/>
          <w:szCs w:val="21"/>
          <w:highlight w:val="none"/>
        </w:rPr>
      </w:pPr>
      <w:r>
        <w:rPr>
          <w:rFonts w:ascii="Arial" w:hAnsi="Arial" w:eastAsia="宋体" w:cs="Arial"/>
          <w:szCs w:val="21"/>
          <w:highlight w:val="none"/>
        </w:rPr>
        <w:t>2.乙方不得擅自转让其应履行的合同义务。</w:t>
      </w:r>
    </w:p>
    <w:p w14:paraId="76A5A034">
      <w:pPr>
        <w:snapToGrid w:val="0"/>
        <w:spacing w:line="340" w:lineRule="exact"/>
        <w:rPr>
          <w:rFonts w:ascii="Arial" w:hAnsi="Arial" w:eastAsia="宋体" w:cs="Arial"/>
          <w:b/>
          <w:szCs w:val="21"/>
          <w:highlight w:val="none"/>
        </w:rPr>
      </w:pPr>
      <w:r>
        <w:rPr>
          <w:rFonts w:ascii="Arial" w:hAnsi="Arial" w:eastAsia="宋体" w:cs="Arial"/>
          <w:b/>
          <w:szCs w:val="21"/>
          <w:highlight w:val="none"/>
        </w:rPr>
        <w:t>第十七条　签订本合同依据</w:t>
      </w:r>
    </w:p>
    <w:p w14:paraId="16EE0A57">
      <w:pPr>
        <w:snapToGrid w:val="0"/>
        <w:spacing w:line="340" w:lineRule="exact"/>
        <w:rPr>
          <w:rFonts w:ascii="Arial" w:hAnsi="Arial" w:eastAsia="宋体" w:cs="Arial"/>
          <w:szCs w:val="21"/>
          <w:highlight w:val="none"/>
        </w:rPr>
      </w:pPr>
      <w:r>
        <w:rPr>
          <w:rFonts w:ascii="Arial" w:hAnsi="Arial" w:eastAsia="宋体" w:cs="Arial"/>
          <w:szCs w:val="21"/>
          <w:highlight w:val="none"/>
        </w:rPr>
        <w:t>1.中标（成交）通知书；</w:t>
      </w:r>
    </w:p>
    <w:p w14:paraId="2EB20D4E">
      <w:pPr>
        <w:snapToGrid w:val="0"/>
        <w:spacing w:line="340" w:lineRule="exact"/>
        <w:rPr>
          <w:rFonts w:ascii="Arial" w:hAnsi="Arial" w:eastAsia="宋体" w:cs="Arial"/>
          <w:szCs w:val="21"/>
          <w:highlight w:val="none"/>
        </w:rPr>
      </w:pPr>
      <w:r>
        <w:rPr>
          <w:rFonts w:ascii="Arial" w:hAnsi="Arial" w:eastAsia="宋体" w:cs="Arial"/>
          <w:szCs w:val="21"/>
          <w:highlight w:val="none"/>
        </w:rPr>
        <w:t>2.乙方提供的投标(响应)文件、应答文件；</w:t>
      </w:r>
    </w:p>
    <w:p w14:paraId="007B1494">
      <w:pPr>
        <w:snapToGrid w:val="0"/>
        <w:spacing w:line="340" w:lineRule="exact"/>
        <w:rPr>
          <w:rFonts w:ascii="Arial" w:hAnsi="Arial" w:eastAsia="宋体" w:cs="Arial"/>
          <w:szCs w:val="21"/>
          <w:highlight w:val="none"/>
        </w:rPr>
      </w:pPr>
      <w:r>
        <w:rPr>
          <w:rFonts w:ascii="Arial" w:hAnsi="Arial" w:eastAsia="宋体" w:cs="Arial"/>
          <w:szCs w:val="21"/>
          <w:highlight w:val="none"/>
        </w:rPr>
        <w:t>3.采购文件及更正公告（澄清或补充通知）；</w:t>
      </w:r>
    </w:p>
    <w:p w14:paraId="34A8E23D">
      <w:pPr>
        <w:snapToGrid w:val="0"/>
        <w:spacing w:line="340" w:lineRule="exact"/>
        <w:rPr>
          <w:rFonts w:ascii="Arial" w:hAnsi="Arial" w:eastAsia="宋体" w:cs="Arial"/>
          <w:szCs w:val="21"/>
          <w:highlight w:val="none"/>
        </w:rPr>
      </w:pPr>
      <w:r>
        <w:rPr>
          <w:rFonts w:ascii="Arial" w:hAnsi="Arial" w:eastAsia="宋体" w:cs="Arial"/>
          <w:szCs w:val="21"/>
          <w:highlight w:val="none"/>
        </w:rPr>
        <w:t>4.标准、规范及有关技术文件；</w:t>
      </w:r>
    </w:p>
    <w:p w14:paraId="7D966055">
      <w:pPr>
        <w:snapToGrid w:val="0"/>
        <w:spacing w:line="340" w:lineRule="exact"/>
        <w:rPr>
          <w:rFonts w:ascii="Arial" w:hAnsi="Arial" w:eastAsia="宋体" w:cs="Arial"/>
          <w:szCs w:val="21"/>
          <w:highlight w:val="none"/>
        </w:rPr>
      </w:pPr>
      <w:r>
        <w:rPr>
          <w:rFonts w:ascii="Arial" w:hAnsi="Arial" w:eastAsia="宋体" w:cs="Arial"/>
          <w:szCs w:val="21"/>
          <w:highlight w:val="none"/>
        </w:rPr>
        <w:t>5.双方约定的其他合同文件。</w:t>
      </w:r>
    </w:p>
    <w:p w14:paraId="6D277C98">
      <w:pPr>
        <w:snapToGrid w:val="0"/>
        <w:spacing w:line="340" w:lineRule="exact"/>
        <w:rPr>
          <w:rFonts w:ascii="Arial" w:hAnsi="Arial" w:eastAsia="宋体" w:cs="Arial"/>
          <w:szCs w:val="21"/>
          <w:highlight w:val="none"/>
        </w:rPr>
      </w:pPr>
      <w:r>
        <w:rPr>
          <w:rFonts w:ascii="Arial" w:hAnsi="Arial" w:eastAsia="宋体" w:cs="Arial"/>
          <w:b/>
          <w:szCs w:val="21"/>
          <w:highlight w:val="none"/>
        </w:rPr>
        <w:t>第十八条　本合同一式四份，具有同等法律效力，甲方两份、乙方一份、采购代理机构一份（可根据需要另增加）</w:t>
      </w:r>
      <w:r>
        <w:rPr>
          <w:rFonts w:ascii="Arial" w:hAnsi="Arial" w:eastAsia="宋体" w:cs="Arial"/>
          <w:szCs w:val="21"/>
          <w:highlight w:val="none"/>
        </w:rPr>
        <w:t>。</w:t>
      </w:r>
    </w:p>
    <w:p w14:paraId="0C35B748">
      <w:pPr>
        <w:snapToGrid w:val="0"/>
        <w:spacing w:line="340" w:lineRule="exact"/>
        <w:rPr>
          <w:rFonts w:ascii="Arial" w:hAnsi="Arial" w:eastAsia="宋体" w:cs="Arial"/>
          <w:szCs w:val="21"/>
          <w:highlight w:val="none"/>
        </w:rPr>
      </w:pPr>
      <w:r>
        <w:rPr>
          <w:rFonts w:ascii="Arial" w:hAnsi="Arial" w:eastAsia="宋体" w:cs="Arial"/>
          <w:szCs w:val="21"/>
          <w:highlight w:val="none"/>
        </w:rPr>
        <w:t>本合同甲乙双方签字并盖章后生效。</w:t>
      </w:r>
    </w:p>
    <w:p w14:paraId="6372DFCE">
      <w:pPr>
        <w:snapToGrid w:val="0"/>
        <w:spacing w:line="340" w:lineRule="exact"/>
        <w:rPr>
          <w:rFonts w:ascii="Arial" w:hAnsi="Arial" w:eastAsia="宋体" w:cs="Arial"/>
          <w:szCs w:val="21"/>
          <w:highlight w:val="none"/>
        </w:rPr>
      </w:pPr>
    </w:p>
    <w:tbl>
      <w:tblPr>
        <w:tblStyle w:val="25"/>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9A4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1FE61626">
            <w:pPr>
              <w:snapToGrid w:val="0"/>
              <w:spacing w:line="360" w:lineRule="exact"/>
              <w:rPr>
                <w:rFonts w:ascii="Arial" w:hAnsi="Arial" w:eastAsia="宋体" w:cs="Arial"/>
                <w:szCs w:val="21"/>
                <w:highlight w:val="none"/>
              </w:rPr>
            </w:pPr>
            <w:r>
              <w:rPr>
                <w:rFonts w:ascii="Arial" w:hAnsi="Arial" w:eastAsia="宋体" w:cs="Arial"/>
                <w:szCs w:val="21"/>
                <w:highlight w:val="none"/>
              </w:rPr>
              <w:t xml:space="preserve">甲方（章）           </w:t>
            </w:r>
          </w:p>
          <w:p w14:paraId="633EE4A0">
            <w:pPr>
              <w:snapToGrid w:val="0"/>
              <w:spacing w:line="360" w:lineRule="exact"/>
              <w:rPr>
                <w:rFonts w:ascii="Arial" w:hAnsi="Arial" w:eastAsia="宋体" w:cs="Arial"/>
                <w:szCs w:val="21"/>
                <w:highlight w:val="none"/>
              </w:rPr>
            </w:pPr>
          </w:p>
          <w:p w14:paraId="60EDFD64">
            <w:pPr>
              <w:snapToGrid w:val="0"/>
              <w:spacing w:line="360" w:lineRule="exact"/>
              <w:ind w:firstLine="630" w:firstLineChars="300"/>
              <w:rPr>
                <w:rFonts w:ascii="Arial" w:hAnsi="Arial" w:eastAsia="宋体" w:cs="Arial"/>
                <w:szCs w:val="21"/>
                <w:highlight w:val="none"/>
              </w:rPr>
            </w:pPr>
            <w:r>
              <w:rPr>
                <w:rFonts w:ascii="Arial" w:hAnsi="Arial" w:eastAsia="宋体" w:cs="Arial"/>
                <w:szCs w:val="21"/>
                <w:highlight w:val="none"/>
              </w:rPr>
              <w:t>年   月   日</w:t>
            </w:r>
          </w:p>
        </w:tc>
        <w:tc>
          <w:tcPr>
            <w:tcW w:w="4517" w:type="dxa"/>
            <w:vAlign w:val="center"/>
          </w:tcPr>
          <w:p w14:paraId="01455CBF">
            <w:pPr>
              <w:snapToGrid w:val="0"/>
              <w:spacing w:line="360" w:lineRule="exact"/>
              <w:rPr>
                <w:rFonts w:ascii="Arial" w:hAnsi="Arial" w:eastAsia="宋体" w:cs="Arial"/>
                <w:szCs w:val="21"/>
                <w:highlight w:val="none"/>
              </w:rPr>
            </w:pPr>
            <w:r>
              <w:rPr>
                <w:rFonts w:ascii="Arial" w:hAnsi="Arial" w:eastAsia="宋体" w:cs="Arial"/>
                <w:szCs w:val="21"/>
                <w:highlight w:val="none"/>
              </w:rPr>
              <w:t xml:space="preserve">乙方（章）              </w:t>
            </w:r>
          </w:p>
          <w:p w14:paraId="4A9FFC2B">
            <w:pPr>
              <w:snapToGrid w:val="0"/>
              <w:spacing w:line="360" w:lineRule="exact"/>
              <w:rPr>
                <w:rFonts w:ascii="Arial" w:hAnsi="Arial" w:eastAsia="宋体" w:cs="Arial"/>
                <w:szCs w:val="21"/>
                <w:highlight w:val="none"/>
              </w:rPr>
            </w:pPr>
          </w:p>
          <w:p w14:paraId="099CC19A">
            <w:pPr>
              <w:snapToGrid w:val="0"/>
              <w:spacing w:line="360" w:lineRule="exact"/>
              <w:rPr>
                <w:rFonts w:ascii="Arial" w:hAnsi="Arial" w:eastAsia="宋体" w:cs="Arial"/>
                <w:szCs w:val="21"/>
                <w:highlight w:val="none"/>
              </w:rPr>
            </w:pPr>
            <w:r>
              <w:rPr>
                <w:rFonts w:ascii="Arial" w:hAnsi="Arial" w:eastAsia="宋体" w:cs="Arial"/>
                <w:szCs w:val="21"/>
                <w:highlight w:val="none"/>
              </w:rPr>
              <w:t xml:space="preserve">       年   月   日</w:t>
            </w:r>
          </w:p>
        </w:tc>
      </w:tr>
      <w:tr w14:paraId="4AC4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2358B6FA">
            <w:pPr>
              <w:snapToGrid w:val="0"/>
              <w:spacing w:line="360" w:lineRule="exact"/>
              <w:rPr>
                <w:rFonts w:ascii="Arial" w:hAnsi="Arial" w:eastAsia="宋体" w:cs="Arial"/>
                <w:szCs w:val="21"/>
                <w:highlight w:val="none"/>
              </w:rPr>
            </w:pPr>
            <w:r>
              <w:rPr>
                <w:rFonts w:ascii="Arial" w:hAnsi="Arial" w:eastAsia="宋体" w:cs="Arial"/>
                <w:szCs w:val="21"/>
                <w:highlight w:val="none"/>
              </w:rPr>
              <w:t>单位地址：桂林市七星区建干路12号</w:t>
            </w:r>
          </w:p>
        </w:tc>
        <w:tc>
          <w:tcPr>
            <w:tcW w:w="4517" w:type="dxa"/>
            <w:vAlign w:val="center"/>
          </w:tcPr>
          <w:p w14:paraId="6ED0AD55">
            <w:pPr>
              <w:snapToGrid w:val="0"/>
              <w:spacing w:line="360" w:lineRule="exact"/>
              <w:rPr>
                <w:rFonts w:ascii="Arial" w:hAnsi="Arial" w:eastAsia="宋体" w:cs="Arial"/>
                <w:szCs w:val="21"/>
                <w:highlight w:val="none"/>
              </w:rPr>
            </w:pPr>
            <w:r>
              <w:rPr>
                <w:rFonts w:ascii="Arial" w:hAnsi="Arial" w:eastAsia="宋体" w:cs="Arial"/>
                <w:szCs w:val="21"/>
                <w:highlight w:val="none"/>
              </w:rPr>
              <w:t>单位地址：</w:t>
            </w:r>
          </w:p>
        </w:tc>
      </w:tr>
      <w:tr w14:paraId="7278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00B179AE">
            <w:pPr>
              <w:snapToGrid w:val="0"/>
              <w:spacing w:line="360" w:lineRule="exact"/>
              <w:rPr>
                <w:rFonts w:ascii="Arial" w:hAnsi="Arial" w:eastAsia="宋体" w:cs="Arial"/>
                <w:szCs w:val="21"/>
                <w:highlight w:val="none"/>
              </w:rPr>
            </w:pPr>
            <w:r>
              <w:rPr>
                <w:rFonts w:ascii="Arial" w:hAnsi="Arial" w:eastAsia="宋体" w:cs="Arial"/>
                <w:szCs w:val="21"/>
                <w:highlight w:val="none"/>
              </w:rPr>
              <w:t>法定代表人：</w:t>
            </w:r>
          </w:p>
        </w:tc>
        <w:tc>
          <w:tcPr>
            <w:tcW w:w="4517" w:type="dxa"/>
            <w:vAlign w:val="center"/>
          </w:tcPr>
          <w:p w14:paraId="3086B524">
            <w:pPr>
              <w:snapToGrid w:val="0"/>
              <w:spacing w:line="360" w:lineRule="exact"/>
              <w:rPr>
                <w:rFonts w:ascii="Arial" w:hAnsi="Arial" w:eastAsia="宋体" w:cs="Arial"/>
                <w:szCs w:val="21"/>
                <w:highlight w:val="none"/>
              </w:rPr>
            </w:pPr>
            <w:r>
              <w:rPr>
                <w:rFonts w:ascii="Arial" w:hAnsi="Arial" w:eastAsia="宋体" w:cs="Arial"/>
                <w:szCs w:val="21"/>
                <w:highlight w:val="none"/>
              </w:rPr>
              <w:t>法定代表人：</w:t>
            </w:r>
          </w:p>
        </w:tc>
      </w:tr>
      <w:tr w14:paraId="1984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59A5DD92">
            <w:pPr>
              <w:snapToGrid w:val="0"/>
              <w:spacing w:line="360" w:lineRule="exact"/>
              <w:rPr>
                <w:rFonts w:ascii="Arial" w:hAnsi="Arial" w:eastAsia="宋体" w:cs="Arial"/>
                <w:szCs w:val="21"/>
                <w:highlight w:val="none"/>
              </w:rPr>
            </w:pPr>
            <w:r>
              <w:rPr>
                <w:rFonts w:ascii="Arial" w:hAnsi="Arial" w:eastAsia="宋体" w:cs="Arial"/>
                <w:szCs w:val="21"/>
                <w:highlight w:val="none"/>
              </w:rPr>
              <w:t>委托代理人：</w:t>
            </w:r>
          </w:p>
        </w:tc>
        <w:tc>
          <w:tcPr>
            <w:tcW w:w="4517" w:type="dxa"/>
            <w:vAlign w:val="center"/>
          </w:tcPr>
          <w:p w14:paraId="0F0A2CC3">
            <w:pPr>
              <w:snapToGrid w:val="0"/>
              <w:spacing w:line="360" w:lineRule="exact"/>
              <w:rPr>
                <w:rFonts w:ascii="Arial" w:hAnsi="Arial" w:eastAsia="宋体" w:cs="Arial"/>
                <w:szCs w:val="21"/>
                <w:highlight w:val="none"/>
              </w:rPr>
            </w:pPr>
            <w:r>
              <w:rPr>
                <w:rFonts w:ascii="Arial" w:hAnsi="Arial" w:eastAsia="宋体" w:cs="Arial"/>
                <w:szCs w:val="21"/>
                <w:highlight w:val="none"/>
              </w:rPr>
              <w:t>委托代理人：</w:t>
            </w:r>
          </w:p>
        </w:tc>
      </w:tr>
      <w:tr w14:paraId="3024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612B47F6">
            <w:pPr>
              <w:snapToGrid w:val="0"/>
              <w:spacing w:line="360" w:lineRule="exact"/>
              <w:rPr>
                <w:rFonts w:ascii="Arial" w:hAnsi="Arial" w:eastAsia="宋体" w:cs="Arial"/>
                <w:szCs w:val="21"/>
                <w:highlight w:val="none"/>
              </w:rPr>
            </w:pPr>
            <w:r>
              <w:rPr>
                <w:rFonts w:ascii="Arial" w:hAnsi="Arial" w:eastAsia="宋体" w:cs="Arial"/>
                <w:szCs w:val="21"/>
                <w:highlight w:val="none"/>
              </w:rPr>
              <w:t>电话：0773-5895090</w:t>
            </w:r>
          </w:p>
        </w:tc>
        <w:tc>
          <w:tcPr>
            <w:tcW w:w="4517" w:type="dxa"/>
            <w:vAlign w:val="center"/>
          </w:tcPr>
          <w:p w14:paraId="1D68410C">
            <w:pPr>
              <w:snapToGrid w:val="0"/>
              <w:spacing w:line="360" w:lineRule="exact"/>
              <w:rPr>
                <w:rFonts w:ascii="Arial" w:hAnsi="Arial" w:eastAsia="宋体" w:cs="Arial"/>
                <w:szCs w:val="21"/>
                <w:highlight w:val="none"/>
              </w:rPr>
            </w:pPr>
            <w:r>
              <w:rPr>
                <w:rFonts w:ascii="Arial" w:hAnsi="Arial" w:eastAsia="宋体" w:cs="Arial"/>
                <w:szCs w:val="21"/>
                <w:highlight w:val="none"/>
              </w:rPr>
              <w:t>电话：</w:t>
            </w:r>
          </w:p>
        </w:tc>
      </w:tr>
      <w:tr w14:paraId="4DF1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4C041D77">
            <w:pPr>
              <w:snapToGrid w:val="0"/>
              <w:spacing w:line="360" w:lineRule="exact"/>
              <w:rPr>
                <w:rFonts w:ascii="Arial" w:hAnsi="Arial" w:eastAsia="宋体" w:cs="Arial"/>
                <w:szCs w:val="21"/>
                <w:highlight w:val="none"/>
              </w:rPr>
            </w:pPr>
            <w:r>
              <w:rPr>
                <w:rFonts w:ascii="Arial" w:hAnsi="Arial" w:eastAsia="宋体" w:cs="Arial"/>
                <w:szCs w:val="21"/>
                <w:highlight w:val="none"/>
              </w:rPr>
              <w:t>电子邮箱：zbk@glut.edu.cn</w:t>
            </w:r>
          </w:p>
        </w:tc>
        <w:tc>
          <w:tcPr>
            <w:tcW w:w="4517" w:type="dxa"/>
            <w:vAlign w:val="center"/>
          </w:tcPr>
          <w:p w14:paraId="35821BAB">
            <w:pPr>
              <w:snapToGrid w:val="0"/>
              <w:spacing w:line="360" w:lineRule="exact"/>
              <w:rPr>
                <w:rFonts w:ascii="Arial" w:hAnsi="Arial" w:eastAsia="宋体" w:cs="Arial"/>
                <w:szCs w:val="21"/>
                <w:highlight w:val="none"/>
              </w:rPr>
            </w:pPr>
            <w:r>
              <w:rPr>
                <w:rFonts w:ascii="Arial" w:hAnsi="Arial" w:eastAsia="宋体" w:cs="Arial"/>
                <w:szCs w:val="21"/>
                <w:highlight w:val="none"/>
              </w:rPr>
              <w:t>电子邮箱：</w:t>
            </w:r>
          </w:p>
        </w:tc>
      </w:tr>
      <w:tr w14:paraId="2268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09E0EC8C">
            <w:pPr>
              <w:snapToGrid w:val="0"/>
              <w:spacing w:line="360" w:lineRule="exact"/>
              <w:rPr>
                <w:rFonts w:ascii="Arial" w:hAnsi="Arial" w:eastAsia="宋体" w:cs="Arial"/>
                <w:szCs w:val="21"/>
                <w:highlight w:val="none"/>
              </w:rPr>
            </w:pPr>
            <w:r>
              <w:rPr>
                <w:rFonts w:ascii="Arial" w:hAnsi="Arial" w:eastAsia="宋体" w:cs="Arial"/>
                <w:szCs w:val="21"/>
                <w:highlight w:val="none"/>
              </w:rPr>
              <w:t>开户银行：中国银行桂林分行</w:t>
            </w:r>
          </w:p>
        </w:tc>
        <w:tc>
          <w:tcPr>
            <w:tcW w:w="4517" w:type="dxa"/>
            <w:vAlign w:val="center"/>
          </w:tcPr>
          <w:p w14:paraId="532C2BAB">
            <w:pPr>
              <w:snapToGrid w:val="0"/>
              <w:spacing w:line="360" w:lineRule="exact"/>
              <w:rPr>
                <w:rFonts w:ascii="Arial" w:hAnsi="Arial" w:eastAsia="宋体" w:cs="Arial"/>
                <w:szCs w:val="21"/>
                <w:highlight w:val="none"/>
              </w:rPr>
            </w:pPr>
            <w:r>
              <w:rPr>
                <w:rFonts w:ascii="Arial" w:hAnsi="Arial" w:eastAsia="宋体" w:cs="Arial"/>
                <w:szCs w:val="21"/>
                <w:highlight w:val="none"/>
              </w:rPr>
              <w:t>开户银行：</w:t>
            </w:r>
          </w:p>
        </w:tc>
      </w:tr>
      <w:tr w14:paraId="2CC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43249EAA">
            <w:pPr>
              <w:snapToGrid w:val="0"/>
              <w:spacing w:line="360" w:lineRule="exact"/>
              <w:rPr>
                <w:rFonts w:ascii="Arial" w:hAnsi="Arial" w:eastAsia="宋体" w:cs="Arial"/>
                <w:szCs w:val="21"/>
                <w:highlight w:val="none"/>
              </w:rPr>
            </w:pPr>
            <w:r>
              <w:rPr>
                <w:rFonts w:ascii="Arial" w:hAnsi="Arial" w:eastAsia="宋体" w:cs="Arial"/>
                <w:szCs w:val="21"/>
                <w:highlight w:val="none"/>
              </w:rPr>
              <w:t>账号：6132 5748 8744</w:t>
            </w:r>
          </w:p>
        </w:tc>
        <w:tc>
          <w:tcPr>
            <w:tcW w:w="4517" w:type="dxa"/>
            <w:vAlign w:val="center"/>
          </w:tcPr>
          <w:p w14:paraId="4AF55991">
            <w:pPr>
              <w:snapToGrid w:val="0"/>
              <w:spacing w:line="360" w:lineRule="exact"/>
              <w:rPr>
                <w:rFonts w:ascii="Arial" w:hAnsi="Arial" w:eastAsia="宋体" w:cs="Arial"/>
                <w:szCs w:val="21"/>
                <w:highlight w:val="none"/>
              </w:rPr>
            </w:pPr>
            <w:r>
              <w:rPr>
                <w:rFonts w:ascii="Arial" w:hAnsi="Arial" w:eastAsia="宋体" w:cs="Arial"/>
                <w:szCs w:val="21"/>
                <w:highlight w:val="none"/>
              </w:rPr>
              <w:t>账号：</w:t>
            </w:r>
          </w:p>
        </w:tc>
      </w:tr>
      <w:tr w14:paraId="3599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684A5511">
            <w:pPr>
              <w:snapToGrid w:val="0"/>
              <w:spacing w:line="360" w:lineRule="exact"/>
              <w:rPr>
                <w:rFonts w:ascii="Arial" w:hAnsi="Arial" w:eastAsia="宋体" w:cs="Arial"/>
                <w:szCs w:val="21"/>
                <w:highlight w:val="none"/>
              </w:rPr>
            </w:pPr>
            <w:r>
              <w:rPr>
                <w:rFonts w:ascii="Arial" w:hAnsi="Arial" w:eastAsia="宋体" w:cs="Arial"/>
                <w:szCs w:val="21"/>
                <w:highlight w:val="none"/>
              </w:rPr>
              <w:t>邮政编码：5410044</w:t>
            </w:r>
          </w:p>
        </w:tc>
        <w:tc>
          <w:tcPr>
            <w:tcW w:w="4517" w:type="dxa"/>
            <w:vAlign w:val="center"/>
          </w:tcPr>
          <w:p w14:paraId="68A1B3C0">
            <w:pPr>
              <w:snapToGrid w:val="0"/>
              <w:spacing w:line="360" w:lineRule="exact"/>
              <w:rPr>
                <w:rFonts w:ascii="Arial" w:hAnsi="Arial" w:eastAsia="宋体" w:cs="Arial"/>
                <w:szCs w:val="21"/>
                <w:highlight w:val="none"/>
              </w:rPr>
            </w:pPr>
            <w:r>
              <w:rPr>
                <w:rFonts w:ascii="Arial" w:hAnsi="Arial" w:eastAsia="宋体" w:cs="Arial"/>
                <w:szCs w:val="21"/>
                <w:highlight w:val="none"/>
              </w:rPr>
              <w:t>邮政编码：</w:t>
            </w:r>
          </w:p>
        </w:tc>
      </w:tr>
    </w:tbl>
    <w:p w14:paraId="16F43BAF">
      <w:pPr>
        <w:snapToGrid w:val="0"/>
        <w:spacing w:line="360" w:lineRule="exact"/>
        <w:jc w:val="center"/>
        <w:rPr>
          <w:rFonts w:ascii="Arial" w:hAnsi="Arial" w:eastAsia="宋体" w:cs="Arial"/>
          <w:b/>
          <w:sz w:val="28"/>
          <w:szCs w:val="28"/>
          <w:highlight w:val="none"/>
        </w:rPr>
      </w:pPr>
    </w:p>
    <w:p w14:paraId="25FF0016">
      <w:pPr>
        <w:snapToGrid w:val="0"/>
        <w:spacing w:line="360" w:lineRule="exact"/>
        <w:jc w:val="center"/>
        <w:rPr>
          <w:rFonts w:ascii="Arial" w:hAnsi="Arial" w:eastAsia="宋体" w:cs="Arial"/>
          <w:b/>
          <w:sz w:val="28"/>
          <w:szCs w:val="28"/>
          <w:highlight w:val="none"/>
        </w:rPr>
      </w:pPr>
    </w:p>
    <w:p w14:paraId="0E3CB5CE">
      <w:pPr>
        <w:snapToGrid w:val="0"/>
        <w:spacing w:line="360" w:lineRule="exact"/>
        <w:jc w:val="center"/>
        <w:rPr>
          <w:rFonts w:ascii="Arial" w:hAnsi="Arial" w:eastAsia="宋体" w:cs="Arial"/>
          <w:b/>
          <w:sz w:val="28"/>
          <w:szCs w:val="28"/>
          <w:highlight w:val="none"/>
        </w:rPr>
      </w:pPr>
    </w:p>
    <w:p w14:paraId="13330453">
      <w:pPr>
        <w:snapToGrid w:val="0"/>
        <w:spacing w:line="360" w:lineRule="exact"/>
        <w:jc w:val="center"/>
        <w:rPr>
          <w:rFonts w:ascii="Arial" w:hAnsi="Arial" w:eastAsia="宋体" w:cs="Arial"/>
          <w:b/>
          <w:sz w:val="28"/>
          <w:szCs w:val="28"/>
          <w:highlight w:val="none"/>
        </w:rPr>
      </w:pPr>
    </w:p>
    <w:p w14:paraId="3509C9AB">
      <w:pPr>
        <w:snapToGrid w:val="0"/>
        <w:spacing w:line="360" w:lineRule="exact"/>
        <w:jc w:val="center"/>
        <w:rPr>
          <w:rFonts w:ascii="Arial" w:hAnsi="Arial" w:eastAsia="宋体" w:cs="Arial"/>
          <w:b/>
          <w:sz w:val="28"/>
          <w:szCs w:val="28"/>
          <w:highlight w:val="none"/>
        </w:rPr>
      </w:pPr>
    </w:p>
    <w:p w14:paraId="21DD0EA7">
      <w:pPr>
        <w:rPr>
          <w:rFonts w:ascii="Arial" w:hAnsi="Arial" w:eastAsia="宋体" w:cs="Arial"/>
          <w:b/>
          <w:sz w:val="28"/>
          <w:szCs w:val="28"/>
          <w:highlight w:val="none"/>
        </w:rPr>
      </w:pPr>
      <w:r>
        <w:rPr>
          <w:rFonts w:ascii="Arial" w:hAnsi="Arial" w:eastAsia="宋体" w:cs="Arial"/>
          <w:b/>
          <w:sz w:val="28"/>
          <w:szCs w:val="28"/>
          <w:highlight w:val="none"/>
        </w:rPr>
        <w:br w:type="page"/>
      </w:r>
    </w:p>
    <w:p w14:paraId="442D3A27">
      <w:pPr>
        <w:snapToGrid w:val="0"/>
        <w:spacing w:line="360" w:lineRule="exact"/>
        <w:jc w:val="center"/>
        <w:rPr>
          <w:rFonts w:ascii="Arial" w:hAnsi="Arial" w:eastAsia="宋体" w:cs="Arial"/>
          <w:b/>
          <w:sz w:val="28"/>
          <w:szCs w:val="28"/>
          <w:highlight w:val="none"/>
        </w:rPr>
      </w:pPr>
      <w:r>
        <w:rPr>
          <w:rFonts w:ascii="Arial" w:hAnsi="Arial" w:eastAsia="宋体" w:cs="Arial"/>
          <w:b/>
          <w:sz w:val="28"/>
          <w:szCs w:val="28"/>
          <w:highlight w:val="none"/>
        </w:rPr>
        <w:t>合 同 附 件</w:t>
      </w:r>
    </w:p>
    <w:p w14:paraId="45AC66ED">
      <w:pPr>
        <w:snapToGrid w:val="0"/>
        <w:spacing w:line="360" w:lineRule="exact"/>
        <w:ind w:firstLine="105" w:firstLineChars="50"/>
        <w:rPr>
          <w:rFonts w:ascii="Arial" w:hAnsi="Arial" w:eastAsia="宋体" w:cs="Arial"/>
          <w:szCs w:val="21"/>
          <w:highlight w:val="none"/>
        </w:rPr>
      </w:pPr>
      <w:r>
        <w:rPr>
          <w:rFonts w:ascii="Arial" w:hAnsi="Arial" w:eastAsia="宋体" w:cs="Arial"/>
          <w:szCs w:val="21"/>
          <w:highlight w:val="none"/>
        </w:rPr>
        <w:t>一般货物类</w:t>
      </w:r>
    </w:p>
    <w:tbl>
      <w:tblPr>
        <w:tblStyle w:val="25"/>
        <w:tblW w:w="0" w:type="auto"/>
        <w:tblInd w:w="213" w:type="dxa"/>
        <w:tblLayout w:type="fixed"/>
        <w:tblCellMar>
          <w:top w:w="0" w:type="dxa"/>
          <w:left w:w="108" w:type="dxa"/>
          <w:bottom w:w="0" w:type="dxa"/>
          <w:right w:w="108" w:type="dxa"/>
        </w:tblCellMar>
      </w:tblPr>
      <w:tblGrid>
        <w:gridCol w:w="8522"/>
      </w:tblGrid>
      <w:tr w14:paraId="70726DAA">
        <w:tblPrEx>
          <w:tblCellMar>
            <w:top w:w="0" w:type="dxa"/>
            <w:left w:w="108" w:type="dxa"/>
            <w:bottom w:w="0" w:type="dxa"/>
            <w:right w:w="108" w:type="dxa"/>
          </w:tblCellMar>
        </w:tblPrEx>
        <w:trPr>
          <w:trHeight w:val="1226" w:hRule="atLeast"/>
        </w:trPr>
        <w:tc>
          <w:tcPr>
            <w:tcW w:w="8522" w:type="dxa"/>
            <w:tcBorders>
              <w:top w:val="single" w:color="auto" w:sz="4" w:space="0"/>
              <w:left w:val="single" w:color="auto" w:sz="4" w:space="0"/>
              <w:right w:val="single" w:color="auto" w:sz="4" w:space="0"/>
            </w:tcBorders>
          </w:tcPr>
          <w:p w14:paraId="57DB1981">
            <w:pPr>
              <w:snapToGrid w:val="0"/>
              <w:spacing w:line="360" w:lineRule="exact"/>
              <w:ind w:firstLine="480" w:firstLineChars="200"/>
              <w:rPr>
                <w:rFonts w:ascii="Arial" w:hAnsi="Arial" w:eastAsia="宋体" w:cs="Arial"/>
                <w:b/>
                <w:sz w:val="24"/>
                <w:highlight w:val="none"/>
              </w:rPr>
            </w:pPr>
            <w:r>
              <w:rPr>
                <w:rFonts w:ascii="Arial" w:hAnsi="Arial" w:eastAsia="宋体" w:cs="Arial"/>
                <w:b/>
                <w:sz w:val="24"/>
                <w:highlight w:val="none"/>
              </w:rPr>
              <w:t>1．供应商承诺具体事项：</w:t>
            </w:r>
          </w:p>
        </w:tc>
      </w:tr>
      <w:tr w14:paraId="22EEEE34">
        <w:tblPrEx>
          <w:tblCellMar>
            <w:top w:w="0" w:type="dxa"/>
            <w:left w:w="108" w:type="dxa"/>
            <w:bottom w:w="0" w:type="dxa"/>
            <w:right w:w="108" w:type="dxa"/>
          </w:tblCellMar>
        </w:tblPrEx>
        <w:trPr>
          <w:trHeight w:val="1228" w:hRule="atLeast"/>
        </w:trPr>
        <w:tc>
          <w:tcPr>
            <w:tcW w:w="8522" w:type="dxa"/>
            <w:tcBorders>
              <w:top w:val="single" w:color="auto" w:sz="4" w:space="0"/>
              <w:left w:val="single" w:color="auto" w:sz="4" w:space="0"/>
              <w:right w:val="single" w:color="auto" w:sz="4" w:space="0"/>
            </w:tcBorders>
          </w:tcPr>
          <w:p w14:paraId="2D844544">
            <w:pPr>
              <w:snapToGrid w:val="0"/>
              <w:spacing w:line="360" w:lineRule="exact"/>
              <w:ind w:firstLine="480" w:firstLineChars="200"/>
              <w:rPr>
                <w:rFonts w:ascii="Arial" w:hAnsi="Arial" w:eastAsia="宋体" w:cs="Arial"/>
                <w:b/>
                <w:sz w:val="24"/>
                <w:highlight w:val="none"/>
              </w:rPr>
            </w:pPr>
            <w:r>
              <w:rPr>
                <w:rFonts w:ascii="Arial" w:hAnsi="Arial" w:eastAsia="宋体" w:cs="Arial"/>
                <w:b/>
                <w:sz w:val="24"/>
                <w:highlight w:val="none"/>
              </w:rPr>
              <w:t>2．售后服务具体事项：</w:t>
            </w:r>
          </w:p>
        </w:tc>
      </w:tr>
      <w:tr w14:paraId="14409E7F">
        <w:tblPrEx>
          <w:tblCellMar>
            <w:top w:w="0" w:type="dxa"/>
            <w:left w:w="108" w:type="dxa"/>
            <w:bottom w:w="0" w:type="dxa"/>
            <w:right w:w="108" w:type="dxa"/>
          </w:tblCellMar>
        </w:tblPrEx>
        <w:trPr>
          <w:trHeight w:val="1088" w:hRule="atLeast"/>
        </w:trPr>
        <w:tc>
          <w:tcPr>
            <w:tcW w:w="8522" w:type="dxa"/>
            <w:tcBorders>
              <w:top w:val="single" w:color="auto" w:sz="4" w:space="0"/>
              <w:left w:val="single" w:color="auto" w:sz="4" w:space="0"/>
              <w:right w:val="single" w:color="auto" w:sz="4" w:space="0"/>
            </w:tcBorders>
          </w:tcPr>
          <w:p w14:paraId="542D5E4D">
            <w:pPr>
              <w:snapToGrid w:val="0"/>
              <w:spacing w:line="360" w:lineRule="exact"/>
              <w:ind w:firstLine="480" w:firstLineChars="200"/>
              <w:rPr>
                <w:rFonts w:ascii="Arial" w:hAnsi="Arial" w:eastAsia="宋体" w:cs="Arial"/>
                <w:b/>
                <w:sz w:val="24"/>
                <w:highlight w:val="none"/>
              </w:rPr>
            </w:pPr>
            <w:r>
              <w:rPr>
                <w:rFonts w:ascii="Arial" w:hAnsi="Arial" w:eastAsia="宋体" w:cs="Arial"/>
                <w:b/>
                <w:sz w:val="24"/>
                <w:highlight w:val="none"/>
              </w:rPr>
              <w:t>3．保修期责任：</w:t>
            </w:r>
          </w:p>
        </w:tc>
      </w:tr>
      <w:tr w14:paraId="6BE084C8">
        <w:tblPrEx>
          <w:tblCellMar>
            <w:top w:w="0" w:type="dxa"/>
            <w:left w:w="108" w:type="dxa"/>
            <w:bottom w:w="0" w:type="dxa"/>
            <w:right w:w="108" w:type="dxa"/>
          </w:tblCellMar>
        </w:tblPrEx>
        <w:trPr>
          <w:trHeight w:val="1360" w:hRule="atLeast"/>
        </w:trPr>
        <w:tc>
          <w:tcPr>
            <w:tcW w:w="8522" w:type="dxa"/>
            <w:tcBorders>
              <w:top w:val="single" w:color="auto" w:sz="4" w:space="0"/>
              <w:left w:val="single" w:color="auto" w:sz="4" w:space="0"/>
              <w:bottom w:val="single" w:color="auto" w:sz="4" w:space="0"/>
              <w:right w:val="single" w:color="auto" w:sz="4" w:space="0"/>
            </w:tcBorders>
          </w:tcPr>
          <w:p w14:paraId="7DE7A0B3">
            <w:pPr>
              <w:snapToGrid w:val="0"/>
              <w:spacing w:line="360" w:lineRule="exact"/>
              <w:ind w:firstLine="480" w:firstLineChars="200"/>
              <w:rPr>
                <w:rFonts w:ascii="Arial" w:hAnsi="Arial" w:eastAsia="宋体" w:cs="Arial"/>
                <w:b/>
                <w:sz w:val="24"/>
                <w:highlight w:val="none"/>
              </w:rPr>
            </w:pPr>
            <w:r>
              <w:rPr>
                <w:rFonts w:ascii="Arial" w:hAnsi="Arial" w:eastAsia="宋体" w:cs="Arial"/>
                <w:b/>
                <w:sz w:val="24"/>
                <w:highlight w:val="none"/>
              </w:rPr>
              <w:t>4．其他具体事项：</w:t>
            </w:r>
          </w:p>
        </w:tc>
      </w:tr>
    </w:tbl>
    <w:p w14:paraId="5AF93122">
      <w:pPr>
        <w:tabs>
          <w:tab w:val="left" w:pos="900"/>
        </w:tabs>
        <w:snapToGrid w:val="0"/>
        <w:spacing w:line="340" w:lineRule="exact"/>
        <w:rPr>
          <w:rFonts w:ascii="Arial" w:hAnsi="Arial" w:eastAsia="宋体" w:cs="Arial"/>
          <w:b/>
          <w:szCs w:val="21"/>
          <w:highlight w:val="none"/>
        </w:rPr>
      </w:pPr>
      <w:r>
        <w:rPr>
          <w:rFonts w:ascii="Arial" w:hAnsi="Arial" w:eastAsia="宋体" w:cs="Arial"/>
          <w:szCs w:val="21"/>
          <w:highlight w:val="none"/>
        </w:rPr>
        <w:t>注：售后服务事项填不下时可另加附页</w:t>
      </w:r>
      <w:r>
        <w:rPr>
          <w:rFonts w:ascii="Arial" w:hAnsi="Arial" w:eastAsia="宋体" w:cs="Arial"/>
          <w:bCs/>
          <w:szCs w:val="21"/>
          <w:highlight w:val="none"/>
        </w:rPr>
        <w:br w:type="page"/>
      </w:r>
    </w:p>
    <w:p w14:paraId="73D0238E">
      <w:pPr>
        <w:pStyle w:val="3"/>
        <w:jc w:val="center"/>
        <w:rPr>
          <w:highlight w:val="none"/>
        </w:rPr>
      </w:pPr>
      <w:bookmarkStart w:id="32" w:name="_Toc25244"/>
      <w:bookmarkStart w:id="33" w:name="_Toc15843"/>
      <w:r>
        <w:rPr>
          <w:highlight w:val="none"/>
        </w:rPr>
        <w:t>第六章 响应文件（格式）</w:t>
      </w:r>
      <w:bookmarkEnd w:id="32"/>
      <w:bookmarkEnd w:id="33"/>
    </w:p>
    <w:p w14:paraId="3678FCB6">
      <w:pPr>
        <w:spacing w:line="400" w:lineRule="exact"/>
        <w:rPr>
          <w:rFonts w:ascii="Arial" w:hAnsi="Arial" w:eastAsia="宋体" w:cs="Arial"/>
          <w:b/>
          <w:sz w:val="32"/>
          <w:szCs w:val="32"/>
          <w:highlight w:val="none"/>
        </w:rPr>
      </w:pPr>
      <w:r>
        <w:rPr>
          <w:rFonts w:ascii="Arial" w:hAnsi="Arial" w:eastAsia="宋体" w:cs="Arial"/>
          <w:b/>
          <w:sz w:val="32"/>
          <w:szCs w:val="32"/>
          <w:highlight w:val="none"/>
        </w:rPr>
        <w:br w:type="page"/>
      </w:r>
      <w:r>
        <w:rPr>
          <w:rFonts w:ascii="Arial" w:hAnsi="Arial" w:eastAsia="宋体" w:cs="Arial"/>
          <w:b/>
          <w:sz w:val="32"/>
          <w:szCs w:val="32"/>
          <w:highlight w:val="none"/>
        </w:rPr>
        <w:t>一、响应文件袋（盒、箱）标记</w:t>
      </w:r>
    </w:p>
    <w:p w14:paraId="4583A7BF">
      <w:pPr>
        <w:snapToGrid w:val="0"/>
        <w:spacing w:before="165" w:beforeLines="50" w:after="50"/>
        <w:jc w:val="center"/>
        <w:rPr>
          <w:rFonts w:ascii="Arial" w:hAnsi="Arial" w:eastAsia="宋体" w:cs="Arial"/>
          <w:bCs/>
          <w:sz w:val="32"/>
          <w:szCs w:val="32"/>
          <w:highlight w:val="none"/>
        </w:rPr>
      </w:pPr>
    </w:p>
    <w:p w14:paraId="13093B2B">
      <w:pPr>
        <w:snapToGrid w:val="0"/>
        <w:spacing w:before="165" w:beforeLines="50" w:after="50"/>
        <w:jc w:val="center"/>
        <w:rPr>
          <w:rFonts w:ascii="Arial" w:hAnsi="Arial" w:eastAsia="宋体" w:cs="Arial"/>
          <w:bCs/>
          <w:sz w:val="32"/>
          <w:szCs w:val="32"/>
          <w:highlight w:val="none"/>
        </w:rPr>
      </w:pPr>
      <w:r>
        <w:rPr>
          <w:rFonts w:ascii="Arial" w:hAnsi="Arial" w:eastAsia="宋体" w:cs="Arial"/>
          <w:bCs/>
          <w:sz w:val="32"/>
          <w:szCs w:val="32"/>
          <w:highlight w:val="none"/>
        </w:rPr>
        <w:t>响 应 文 件</w:t>
      </w:r>
    </w:p>
    <w:p w14:paraId="69E354D5">
      <w:pPr>
        <w:snapToGrid w:val="0"/>
        <w:spacing w:before="165" w:beforeLines="50" w:after="50"/>
        <w:rPr>
          <w:rFonts w:ascii="Arial" w:hAnsi="Arial" w:eastAsia="宋体" w:cs="Arial"/>
          <w:bCs/>
          <w:sz w:val="24"/>
          <w:szCs w:val="20"/>
          <w:highlight w:val="none"/>
        </w:rPr>
      </w:pPr>
    </w:p>
    <w:p w14:paraId="36C127DD">
      <w:pPr>
        <w:snapToGrid w:val="0"/>
        <w:spacing w:before="165" w:beforeLines="50" w:after="50"/>
        <w:ind w:firstLine="360" w:firstLineChars="150"/>
        <w:rPr>
          <w:rFonts w:ascii="Arial" w:hAnsi="Arial" w:eastAsia="宋体" w:cs="Arial"/>
          <w:bCs/>
          <w:sz w:val="24"/>
          <w:highlight w:val="none"/>
        </w:rPr>
      </w:pPr>
      <w:r>
        <w:rPr>
          <w:rFonts w:ascii="Arial" w:hAnsi="Arial" w:eastAsia="宋体" w:cs="Arial"/>
          <w:bCs/>
          <w:sz w:val="24"/>
          <w:highlight w:val="none"/>
        </w:rPr>
        <w:t>项目名称：</w:t>
      </w:r>
    </w:p>
    <w:p w14:paraId="068354EC">
      <w:pPr>
        <w:snapToGrid w:val="0"/>
        <w:spacing w:before="165" w:beforeLines="50" w:after="50"/>
        <w:ind w:firstLine="360" w:firstLineChars="150"/>
        <w:rPr>
          <w:rFonts w:ascii="Arial" w:hAnsi="Arial" w:eastAsia="宋体" w:cs="Arial"/>
          <w:bCs/>
          <w:sz w:val="24"/>
          <w:szCs w:val="20"/>
          <w:highlight w:val="none"/>
        </w:rPr>
      </w:pPr>
    </w:p>
    <w:p w14:paraId="452D6E5C">
      <w:pPr>
        <w:snapToGrid w:val="0"/>
        <w:spacing w:before="165" w:beforeLines="50" w:after="50"/>
        <w:ind w:firstLine="360" w:firstLineChars="150"/>
        <w:rPr>
          <w:rFonts w:ascii="Arial" w:hAnsi="Arial" w:eastAsia="宋体" w:cs="Arial"/>
          <w:bCs/>
          <w:sz w:val="24"/>
          <w:szCs w:val="20"/>
          <w:highlight w:val="none"/>
        </w:rPr>
      </w:pPr>
    </w:p>
    <w:p w14:paraId="4FFB3602">
      <w:pPr>
        <w:snapToGrid w:val="0"/>
        <w:spacing w:before="165" w:beforeLines="50" w:after="50"/>
        <w:ind w:firstLine="360" w:firstLineChars="150"/>
        <w:rPr>
          <w:rFonts w:ascii="Arial" w:hAnsi="Arial" w:eastAsia="宋体" w:cs="Arial"/>
          <w:bCs/>
          <w:sz w:val="24"/>
          <w:highlight w:val="none"/>
        </w:rPr>
      </w:pPr>
      <w:r>
        <w:rPr>
          <w:rFonts w:ascii="Arial" w:hAnsi="Arial" w:eastAsia="宋体" w:cs="Arial"/>
          <w:bCs/>
          <w:sz w:val="24"/>
          <w:highlight w:val="none"/>
        </w:rPr>
        <w:t>项目编号：</w:t>
      </w:r>
    </w:p>
    <w:p w14:paraId="685E32B9">
      <w:pPr>
        <w:snapToGrid w:val="0"/>
        <w:spacing w:before="165" w:beforeLines="50" w:after="50"/>
        <w:rPr>
          <w:rFonts w:ascii="Arial" w:hAnsi="Arial" w:eastAsia="宋体" w:cs="Arial"/>
          <w:bCs/>
          <w:sz w:val="24"/>
          <w:highlight w:val="none"/>
        </w:rPr>
      </w:pPr>
    </w:p>
    <w:p w14:paraId="57953AF0">
      <w:pPr>
        <w:snapToGrid w:val="0"/>
        <w:spacing w:before="165" w:beforeLines="50" w:after="50"/>
        <w:ind w:firstLine="360" w:firstLineChars="150"/>
        <w:rPr>
          <w:rFonts w:ascii="Arial" w:hAnsi="Arial" w:eastAsia="宋体" w:cs="Arial"/>
          <w:bCs/>
          <w:sz w:val="24"/>
          <w:highlight w:val="none"/>
        </w:rPr>
      </w:pPr>
    </w:p>
    <w:p w14:paraId="3E8F0D01">
      <w:pPr>
        <w:snapToGrid w:val="0"/>
        <w:spacing w:before="165" w:beforeLines="50" w:after="50"/>
        <w:ind w:firstLine="360" w:firstLineChars="150"/>
        <w:rPr>
          <w:rFonts w:hint="eastAsia" w:ascii="Arial" w:hAnsi="Arial" w:eastAsia="宋体" w:cs="Arial"/>
          <w:bCs/>
          <w:sz w:val="24"/>
          <w:highlight w:val="none"/>
          <w:lang w:eastAsia="zh-CN"/>
        </w:rPr>
      </w:pPr>
      <w:r>
        <w:rPr>
          <w:rFonts w:ascii="Arial" w:hAnsi="Arial" w:eastAsia="宋体" w:cs="Arial"/>
          <w:bCs/>
          <w:sz w:val="24"/>
          <w:highlight w:val="none"/>
        </w:rPr>
        <w:t>采购代理机构：</w:t>
      </w:r>
      <w:r>
        <w:rPr>
          <w:rFonts w:hint="eastAsia" w:ascii="Arial" w:hAnsi="Arial" w:eastAsia="宋体" w:cs="Arial"/>
          <w:bCs/>
          <w:sz w:val="24"/>
          <w:highlight w:val="none"/>
          <w:lang w:eastAsia="zh-CN"/>
        </w:rPr>
        <w:t>广西机电设备招标有限公司</w:t>
      </w:r>
    </w:p>
    <w:p w14:paraId="01084141">
      <w:pPr>
        <w:snapToGrid w:val="0"/>
        <w:spacing w:before="165" w:beforeLines="50" w:after="50"/>
        <w:ind w:firstLine="360" w:firstLineChars="150"/>
        <w:rPr>
          <w:rFonts w:ascii="Arial" w:hAnsi="Arial" w:eastAsia="宋体" w:cs="Arial"/>
          <w:bCs/>
          <w:sz w:val="24"/>
          <w:highlight w:val="none"/>
        </w:rPr>
      </w:pPr>
    </w:p>
    <w:p w14:paraId="13212FAD">
      <w:pPr>
        <w:snapToGrid w:val="0"/>
        <w:spacing w:before="165" w:beforeLines="50" w:after="50"/>
        <w:ind w:firstLine="360" w:firstLineChars="150"/>
        <w:rPr>
          <w:rFonts w:ascii="Arial" w:hAnsi="Arial" w:eastAsia="宋体" w:cs="Arial"/>
          <w:bCs/>
          <w:sz w:val="24"/>
          <w:highlight w:val="none"/>
        </w:rPr>
      </w:pPr>
    </w:p>
    <w:p w14:paraId="1F50FCC7">
      <w:pPr>
        <w:snapToGrid w:val="0"/>
        <w:spacing w:before="165" w:beforeLines="50" w:after="50"/>
        <w:ind w:firstLine="360" w:firstLineChars="150"/>
        <w:rPr>
          <w:rFonts w:ascii="Arial" w:hAnsi="Arial" w:eastAsia="宋体" w:cs="Arial"/>
          <w:bCs/>
          <w:sz w:val="24"/>
          <w:highlight w:val="none"/>
        </w:rPr>
      </w:pPr>
      <w:r>
        <w:rPr>
          <w:rFonts w:ascii="Arial" w:hAnsi="Arial" w:eastAsia="宋体" w:cs="Arial"/>
          <w:bCs/>
          <w:sz w:val="24"/>
          <w:highlight w:val="none"/>
        </w:rPr>
        <w:t>供应商名称：</w:t>
      </w:r>
    </w:p>
    <w:p w14:paraId="636464A7">
      <w:pPr>
        <w:snapToGrid w:val="0"/>
        <w:spacing w:before="165" w:beforeLines="50" w:after="50"/>
        <w:ind w:firstLine="360" w:firstLineChars="150"/>
        <w:rPr>
          <w:rFonts w:ascii="Arial" w:hAnsi="Arial" w:eastAsia="宋体" w:cs="Arial"/>
          <w:bCs/>
          <w:sz w:val="24"/>
          <w:highlight w:val="none"/>
        </w:rPr>
      </w:pPr>
    </w:p>
    <w:p w14:paraId="075B92A9">
      <w:pPr>
        <w:snapToGrid w:val="0"/>
        <w:spacing w:before="165" w:beforeLines="50" w:after="50"/>
        <w:ind w:firstLine="360" w:firstLineChars="150"/>
        <w:rPr>
          <w:rFonts w:ascii="Arial" w:hAnsi="Arial" w:eastAsia="宋体" w:cs="Arial"/>
          <w:bCs/>
          <w:sz w:val="24"/>
          <w:highlight w:val="none"/>
        </w:rPr>
      </w:pPr>
    </w:p>
    <w:p w14:paraId="12AF0739">
      <w:pPr>
        <w:spacing w:line="440" w:lineRule="atLeast"/>
        <w:rPr>
          <w:rFonts w:ascii="Arial" w:hAnsi="Arial" w:eastAsia="宋体" w:cs="Arial"/>
          <w:b/>
          <w:sz w:val="32"/>
          <w:szCs w:val="32"/>
          <w:highlight w:val="none"/>
        </w:rPr>
      </w:pPr>
      <w:r>
        <w:rPr>
          <w:rFonts w:ascii="Arial" w:hAnsi="Arial" w:eastAsia="宋体" w:cs="Arial"/>
          <w:b/>
          <w:sz w:val="32"/>
          <w:szCs w:val="32"/>
          <w:highlight w:val="none"/>
        </w:rPr>
        <w:br w:type="page"/>
      </w:r>
    </w:p>
    <w:p w14:paraId="0BB7A245">
      <w:pPr>
        <w:spacing w:line="400" w:lineRule="exact"/>
        <w:rPr>
          <w:rFonts w:ascii="Arial" w:hAnsi="Arial" w:eastAsia="宋体" w:cs="Arial"/>
          <w:b/>
          <w:sz w:val="32"/>
          <w:szCs w:val="32"/>
          <w:highlight w:val="none"/>
        </w:rPr>
      </w:pPr>
    </w:p>
    <w:p w14:paraId="1991F9C3">
      <w:pPr>
        <w:snapToGrid w:val="0"/>
        <w:spacing w:before="165" w:beforeLines="50" w:after="50"/>
        <w:jc w:val="right"/>
        <w:rPr>
          <w:rFonts w:ascii="Arial" w:hAnsi="Arial" w:eastAsia="宋体" w:cs="Arial"/>
          <w:bCs/>
          <w:sz w:val="32"/>
          <w:szCs w:val="32"/>
          <w:highlight w:val="none"/>
        </w:rPr>
      </w:pPr>
      <w:r>
        <w:rPr>
          <w:rFonts w:ascii="Arial" w:hAnsi="Arial" w:eastAsia="宋体" w:cs="Arial"/>
          <w:bCs/>
          <w:sz w:val="32"/>
          <w:szCs w:val="32"/>
          <w:highlight w:val="none"/>
        </w:rPr>
        <w:t>正本/副本</w:t>
      </w:r>
    </w:p>
    <w:p w14:paraId="7F9D08AB">
      <w:pPr>
        <w:snapToGrid w:val="0"/>
        <w:spacing w:before="165" w:beforeLines="50" w:after="50"/>
        <w:jc w:val="center"/>
        <w:rPr>
          <w:rFonts w:ascii="Arial" w:hAnsi="Arial" w:eastAsia="宋体" w:cs="Arial"/>
          <w:bCs/>
          <w:sz w:val="32"/>
          <w:szCs w:val="32"/>
          <w:highlight w:val="none"/>
        </w:rPr>
      </w:pPr>
    </w:p>
    <w:p w14:paraId="79C80A7F">
      <w:pPr>
        <w:snapToGrid w:val="0"/>
        <w:spacing w:before="165" w:beforeLines="50" w:after="50"/>
        <w:jc w:val="center"/>
        <w:rPr>
          <w:rFonts w:ascii="Arial" w:hAnsi="Arial" w:eastAsia="宋体" w:cs="Arial"/>
          <w:bCs/>
          <w:sz w:val="32"/>
          <w:szCs w:val="32"/>
          <w:highlight w:val="none"/>
        </w:rPr>
      </w:pPr>
      <w:r>
        <w:rPr>
          <w:rFonts w:ascii="Arial" w:hAnsi="Arial" w:eastAsia="宋体" w:cs="Arial"/>
          <w:bCs/>
          <w:sz w:val="32"/>
          <w:szCs w:val="32"/>
          <w:highlight w:val="none"/>
        </w:rPr>
        <w:t>响 应 文 件</w:t>
      </w:r>
    </w:p>
    <w:p w14:paraId="73FF210A">
      <w:pPr>
        <w:snapToGrid w:val="0"/>
        <w:spacing w:before="165" w:beforeLines="50" w:after="50"/>
        <w:rPr>
          <w:rFonts w:ascii="Arial" w:hAnsi="Arial" w:eastAsia="宋体" w:cs="Arial"/>
          <w:bCs/>
          <w:sz w:val="24"/>
          <w:szCs w:val="20"/>
          <w:highlight w:val="none"/>
        </w:rPr>
      </w:pPr>
    </w:p>
    <w:p w14:paraId="29A5A109">
      <w:pPr>
        <w:snapToGrid w:val="0"/>
        <w:spacing w:before="165" w:beforeLines="50" w:after="50"/>
        <w:ind w:firstLine="360" w:firstLineChars="150"/>
        <w:rPr>
          <w:rFonts w:ascii="Arial" w:hAnsi="Arial" w:eastAsia="宋体" w:cs="Arial"/>
          <w:bCs/>
          <w:sz w:val="24"/>
          <w:highlight w:val="none"/>
        </w:rPr>
      </w:pPr>
      <w:r>
        <w:rPr>
          <w:rFonts w:ascii="Arial" w:hAnsi="Arial" w:eastAsia="宋体" w:cs="Arial"/>
          <w:bCs/>
          <w:sz w:val="24"/>
          <w:highlight w:val="none"/>
        </w:rPr>
        <w:t>项目名称：</w:t>
      </w:r>
    </w:p>
    <w:p w14:paraId="19723423">
      <w:pPr>
        <w:snapToGrid w:val="0"/>
        <w:spacing w:before="165" w:beforeLines="50" w:after="50"/>
        <w:ind w:firstLine="360" w:firstLineChars="150"/>
        <w:rPr>
          <w:rFonts w:ascii="Arial" w:hAnsi="Arial" w:eastAsia="宋体" w:cs="Arial"/>
          <w:bCs/>
          <w:sz w:val="24"/>
          <w:szCs w:val="20"/>
          <w:highlight w:val="none"/>
        </w:rPr>
      </w:pPr>
    </w:p>
    <w:p w14:paraId="1F1C955F">
      <w:pPr>
        <w:snapToGrid w:val="0"/>
        <w:spacing w:before="165" w:beforeLines="50" w:after="50"/>
        <w:ind w:firstLine="360" w:firstLineChars="150"/>
        <w:rPr>
          <w:rFonts w:ascii="Arial" w:hAnsi="Arial" w:eastAsia="宋体" w:cs="Arial"/>
          <w:bCs/>
          <w:sz w:val="24"/>
          <w:szCs w:val="20"/>
          <w:highlight w:val="none"/>
        </w:rPr>
      </w:pPr>
    </w:p>
    <w:p w14:paraId="52832023">
      <w:pPr>
        <w:snapToGrid w:val="0"/>
        <w:spacing w:before="165" w:beforeLines="50" w:after="50"/>
        <w:ind w:firstLine="360" w:firstLineChars="150"/>
        <w:rPr>
          <w:rFonts w:ascii="Arial" w:hAnsi="Arial" w:eastAsia="宋体" w:cs="Arial"/>
          <w:bCs/>
          <w:sz w:val="24"/>
          <w:highlight w:val="none"/>
        </w:rPr>
      </w:pPr>
      <w:r>
        <w:rPr>
          <w:rFonts w:ascii="Arial" w:hAnsi="Arial" w:eastAsia="宋体" w:cs="Arial"/>
          <w:bCs/>
          <w:sz w:val="24"/>
          <w:highlight w:val="none"/>
        </w:rPr>
        <w:t>项目编号：</w:t>
      </w:r>
    </w:p>
    <w:p w14:paraId="1AE7737B">
      <w:pPr>
        <w:snapToGrid w:val="0"/>
        <w:spacing w:before="165" w:beforeLines="50" w:after="50"/>
        <w:ind w:firstLine="360" w:firstLineChars="150"/>
        <w:rPr>
          <w:rFonts w:ascii="Arial" w:hAnsi="Arial" w:eastAsia="宋体" w:cs="Arial"/>
          <w:bCs/>
          <w:sz w:val="24"/>
          <w:szCs w:val="20"/>
          <w:highlight w:val="none"/>
        </w:rPr>
      </w:pPr>
    </w:p>
    <w:p w14:paraId="4BD49E2B">
      <w:pPr>
        <w:spacing w:line="400" w:lineRule="exact"/>
        <w:rPr>
          <w:rFonts w:ascii="Arial" w:hAnsi="Arial" w:eastAsia="宋体" w:cs="Arial"/>
          <w:szCs w:val="21"/>
          <w:highlight w:val="none"/>
        </w:rPr>
      </w:pPr>
    </w:p>
    <w:p w14:paraId="02C92F8E">
      <w:pPr>
        <w:snapToGrid w:val="0"/>
        <w:spacing w:before="165" w:beforeLines="50" w:after="50"/>
        <w:ind w:firstLine="360" w:firstLineChars="150"/>
        <w:rPr>
          <w:rFonts w:hint="eastAsia" w:ascii="Arial" w:hAnsi="Arial" w:eastAsia="宋体" w:cs="Arial"/>
          <w:bCs/>
          <w:sz w:val="24"/>
          <w:highlight w:val="none"/>
          <w:lang w:eastAsia="zh-CN"/>
        </w:rPr>
      </w:pPr>
      <w:r>
        <w:rPr>
          <w:rFonts w:ascii="Arial" w:hAnsi="Arial" w:eastAsia="宋体" w:cs="Arial"/>
          <w:bCs/>
          <w:sz w:val="24"/>
          <w:highlight w:val="none"/>
        </w:rPr>
        <w:t>采购代理机构：</w:t>
      </w:r>
      <w:r>
        <w:rPr>
          <w:rFonts w:hint="eastAsia" w:ascii="Arial" w:hAnsi="Arial" w:eastAsia="宋体" w:cs="Arial"/>
          <w:bCs/>
          <w:sz w:val="24"/>
          <w:highlight w:val="none"/>
          <w:lang w:eastAsia="zh-CN"/>
        </w:rPr>
        <w:t>广西机电设备招标有限公司</w:t>
      </w:r>
    </w:p>
    <w:p w14:paraId="3F9FDCDB">
      <w:pPr>
        <w:snapToGrid w:val="0"/>
        <w:spacing w:before="165" w:beforeLines="50" w:after="50"/>
        <w:ind w:firstLine="360" w:firstLineChars="150"/>
        <w:rPr>
          <w:rFonts w:ascii="Arial" w:hAnsi="Arial" w:eastAsia="宋体" w:cs="Arial"/>
          <w:bCs/>
          <w:sz w:val="24"/>
          <w:highlight w:val="none"/>
        </w:rPr>
      </w:pPr>
    </w:p>
    <w:p w14:paraId="142CDC85">
      <w:pPr>
        <w:snapToGrid w:val="0"/>
        <w:spacing w:before="165" w:beforeLines="50" w:after="50"/>
        <w:ind w:firstLine="360" w:firstLineChars="150"/>
        <w:rPr>
          <w:rFonts w:ascii="Arial" w:hAnsi="Arial" w:eastAsia="宋体" w:cs="Arial"/>
          <w:bCs/>
          <w:sz w:val="24"/>
          <w:highlight w:val="none"/>
        </w:rPr>
      </w:pPr>
    </w:p>
    <w:p w14:paraId="2D9202BB">
      <w:pPr>
        <w:snapToGrid w:val="0"/>
        <w:spacing w:before="165" w:beforeLines="50" w:after="50"/>
        <w:ind w:firstLine="360" w:firstLineChars="150"/>
        <w:rPr>
          <w:rFonts w:ascii="Arial" w:hAnsi="Arial" w:eastAsia="宋体" w:cs="Arial"/>
          <w:bCs/>
          <w:sz w:val="24"/>
          <w:highlight w:val="none"/>
        </w:rPr>
      </w:pPr>
      <w:r>
        <w:rPr>
          <w:rFonts w:ascii="Arial" w:hAnsi="Arial" w:eastAsia="宋体" w:cs="Arial"/>
          <w:bCs/>
          <w:sz w:val="24"/>
          <w:highlight w:val="none"/>
        </w:rPr>
        <w:t>供应商名称：</w:t>
      </w:r>
    </w:p>
    <w:p w14:paraId="493F85B1">
      <w:pPr>
        <w:spacing w:line="400" w:lineRule="exact"/>
        <w:rPr>
          <w:rFonts w:ascii="Arial" w:hAnsi="Arial" w:eastAsia="宋体" w:cs="Arial"/>
          <w:b/>
          <w:sz w:val="32"/>
          <w:szCs w:val="32"/>
          <w:highlight w:val="none"/>
        </w:rPr>
      </w:pPr>
    </w:p>
    <w:p w14:paraId="35BAB5BA">
      <w:pPr>
        <w:spacing w:line="400" w:lineRule="exact"/>
        <w:rPr>
          <w:rFonts w:ascii="Arial" w:hAnsi="Arial" w:eastAsia="宋体" w:cs="Arial"/>
          <w:b/>
          <w:sz w:val="32"/>
          <w:szCs w:val="32"/>
          <w:highlight w:val="none"/>
        </w:rPr>
      </w:pPr>
      <w:r>
        <w:rPr>
          <w:rFonts w:ascii="Arial" w:hAnsi="Arial" w:eastAsia="宋体" w:cs="Arial"/>
          <w:b/>
          <w:sz w:val="32"/>
          <w:szCs w:val="32"/>
          <w:highlight w:val="none"/>
        </w:rPr>
        <w:br w:type="page"/>
      </w:r>
      <w:r>
        <w:rPr>
          <w:rFonts w:ascii="Arial" w:hAnsi="Arial" w:eastAsia="宋体" w:cs="Arial"/>
          <w:b/>
          <w:sz w:val="32"/>
          <w:szCs w:val="32"/>
          <w:highlight w:val="none"/>
        </w:rPr>
        <w:t>二、响应文件组成</w:t>
      </w:r>
    </w:p>
    <w:p w14:paraId="58B21F10">
      <w:pPr>
        <w:spacing w:line="400" w:lineRule="exact"/>
        <w:rPr>
          <w:rFonts w:ascii="Arial" w:hAnsi="Arial" w:eastAsia="宋体" w:cs="Arial"/>
          <w:b/>
          <w:bCs/>
          <w:sz w:val="24"/>
          <w:highlight w:val="none"/>
        </w:rPr>
      </w:pPr>
    </w:p>
    <w:p w14:paraId="3B469C60">
      <w:pPr>
        <w:spacing w:line="400" w:lineRule="exact"/>
        <w:rPr>
          <w:rFonts w:ascii="Arial" w:hAnsi="Arial" w:eastAsia="宋体" w:cs="Arial"/>
          <w:b/>
          <w:bCs/>
          <w:sz w:val="24"/>
          <w:highlight w:val="none"/>
        </w:rPr>
      </w:pPr>
    </w:p>
    <w:p w14:paraId="231D9009">
      <w:pPr>
        <w:spacing w:line="400" w:lineRule="exact"/>
        <w:rPr>
          <w:rFonts w:ascii="Arial" w:hAnsi="Arial" w:eastAsia="宋体" w:cs="Arial"/>
          <w:b/>
          <w:bCs/>
          <w:sz w:val="24"/>
          <w:highlight w:val="none"/>
        </w:rPr>
      </w:pPr>
      <w:r>
        <w:rPr>
          <w:rFonts w:ascii="Arial" w:hAnsi="Arial" w:eastAsia="宋体" w:cs="Arial"/>
          <w:b/>
          <w:bCs/>
          <w:sz w:val="24"/>
          <w:highlight w:val="none"/>
        </w:rPr>
        <w:t>（一）</w:t>
      </w:r>
      <w:r>
        <w:rPr>
          <w:rFonts w:ascii="Arial" w:hAnsi="Arial" w:eastAsia="宋体" w:cs="Arial"/>
          <w:b/>
          <w:sz w:val="32"/>
          <w:szCs w:val="32"/>
          <w:highlight w:val="none"/>
        </w:rPr>
        <w:t>资格性响应证明材料</w:t>
      </w:r>
    </w:p>
    <w:p w14:paraId="5A508527">
      <w:pPr>
        <w:spacing w:line="400" w:lineRule="exact"/>
        <w:rPr>
          <w:rFonts w:ascii="Arial" w:hAnsi="Arial" w:eastAsia="宋体" w:cs="Arial"/>
          <w:b/>
          <w:bCs/>
          <w:sz w:val="24"/>
          <w:highlight w:val="none"/>
        </w:rPr>
      </w:pPr>
    </w:p>
    <w:p w14:paraId="612C5174">
      <w:pPr>
        <w:spacing w:line="400" w:lineRule="exact"/>
        <w:rPr>
          <w:rFonts w:ascii="Arial" w:hAnsi="Arial" w:eastAsia="宋体" w:cs="Arial"/>
          <w:b/>
          <w:bCs/>
          <w:sz w:val="24"/>
          <w:highlight w:val="none"/>
        </w:rPr>
      </w:pPr>
    </w:p>
    <w:p w14:paraId="2E4DA228">
      <w:pPr>
        <w:spacing w:line="400" w:lineRule="exact"/>
        <w:rPr>
          <w:rFonts w:ascii="Arial" w:hAnsi="Arial" w:eastAsia="宋体" w:cs="Arial"/>
          <w:b/>
          <w:bCs/>
          <w:sz w:val="24"/>
          <w:highlight w:val="none"/>
        </w:rPr>
      </w:pPr>
    </w:p>
    <w:p w14:paraId="28F8AAE1">
      <w:pPr>
        <w:spacing w:line="400" w:lineRule="exact"/>
        <w:rPr>
          <w:rFonts w:ascii="Arial" w:hAnsi="Arial" w:eastAsia="宋体" w:cs="Arial"/>
          <w:b/>
          <w:bCs/>
          <w:sz w:val="24"/>
          <w:highlight w:val="none"/>
        </w:rPr>
      </w:pPr>
      <w:r>
        <w:rPr>
          <w:rFonts w:ascii="Arial" w:hAnsi="Arial" w:eastAsia="宋体" w:cs="Arial"/>
          <w:b/>
          <w:bCs/>
          <w:sz w:val="24"/>
          <w:highlight w:val="none"/>
        </w:rPr>
        <w:t>（二）</w:t>
      </w:r>
      <w:r>
        <w:rPr>
          <w:rFonts w:ascii="Arial" w:hAnsi="Arial" w:eastAsia="宋体" w:cs="Arial"/>
          <w:b/>
          <w:sz w:val="32"/>
          <w:szCs w:val="32"/>
          <w:highlight w:val="none"/>
        </w:rPr>
        <w:t>符合性响应证明材料</w:t>
      </w:r>
    </w:p>
    <w:p w14:paraId="4BD3FBC1">
      <w:pPr>
        <w:spacing w:line="400" w:lineRule="exact"/>
        <w:rPr>
          <w:rFonts w:ascii="Arial" w:hAnsi="Arial" w:eastAsia="宋体" w:cs="Arial"/>
          <w:b/>
          <w:bCs/>
          <w:sz w:val="24"/>
          <w:highlight w:val="none"/>
        </w:rPr>
      </w:pPr>
    </w:p>
    <w:p w14:paraId="7672BC27">
      <w:pPr>
        <w:spacing w:line="400" w:lineRule="exact"/>
        <w:rPr>
          <w:rFonts w:ascii="Arial" w:hAnsi="Arial" w:eastAsia="宋体" w:cs="Arial"/>
          <w:b/>
          <w:bCs/>
          <w:sz w:val="24"/>
          <w:highlight w:val="none"/>
        </w:rPr>
      </w:pPr>
    </w:p>
    <w:p w14:paraId="44D9D379">
      <w:pPr>
        <w:spacing w:line="400" w:lineRule="exact"/>
        <w:rPr>
          <w:rFonts w:ascii="Arial" w:hAnsi="Arial" w:eastAsia="宋体" w:cs="Arial"/>
          <w:b/>
          <w:bCs/>
          <w:sz w:val="24"/>
          <w:highlight w:val="none"/>
        </w:rPr>
      </w:pPr>
    </w:p>
    <w:p w14:paraId="5ED336E9">
      <w:pPr>
        <w:spacing w:line="400" w:lineRule="exact"/>
        <w:rPr>
          <w:rFonts w:ascii="Arial" w:hAnsi="Arial" w:eastAsia="宋体" w:cs="Arial"/>
          <w:b/>
          <w:bCs/>
          <w:sz w:val="24"/>
          <w:highlight w:val="none"/>
        </w:rPr>
      </w:pPr>
      <w:r>
        <w:rPr>
          <w:rFonts w:ascii="Arial" w:hAnsi="Arial" w:eastAsia="宋体" w:cs="Arial"/>
          <w:b/>
          <w:bCs/>
          <w:sz w:val="24"/>
          <w:highlight w:val="none"/>
        </w:rPr>
        <w:t>（三）</w:t>
      </w:r>
      <w:r>
        <w:rPr>
          <w:rFonts w:ascii="Arial" w:hAnsi="Arial" w:eastAsia="宋体" w:cs="Arial"/>
          <w:b/>
          <w:sz w:val="32"/>
          <w:szCs w:val="32"/>
          <w:highlight w:val="none"/>
        </w:rPr>
        <w:t>其它有效证明材料</w:t>
      </w:r>
    </w:p>
    <w:p w14:paraId="4816EDBA">
      <w:pPr>
        <w:tabs>
          <w:tab w:val="left" w:pos="1305"/>
        </w:tabs>
        <w:spacing w:line="520" w:lineRule="exact"/>
        <w:jc w:val="center"/>
        <w:rPr>
          <w:rFonts w:ascii="Arial" w:hAnsi="Arial" w:eastAsia="宋体" w:cs="Arial"/>
          <w:sz w:val="24"/>
          <w:highlight w:val="none"/>
        </w:rPr>
      </w:pPr>
      <w:r>
        <w:rPr>
          <w:rFonts w:ascii="Arial" w:hAnsi="Arial" w:eastAsia="宋体" w:cs="Arial"/>
          <w:b/>
          <w:sz w:val="32"/>
          <w:szCs w:val="32"/>
          <w:highlight w:val="none"/>
        </w:rPr>
        <w:br w:type="page"/>
      </w:r>
      <w:r>
        <w:rPr>
          <w:rFonts w:ascii="Arial" w:hAnsi="Arial" w:eastAsia="宋体" w:cs="Arial"/>
          <w:b/>
          <w:sz w:val="32"/>
          <w:szCs w:val="32"/>
          <w:highlight w:val="none"/>
        </w:rPr>
        <w:t>（一）资格性响应证明材料目录</w:t>
      </w:r>
    </w:p>
    <w:p w14:paraId="163F8CD1">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szCs w:val="21"/>
          <w:highlight w:val="none"/>
        </w:rPr>
      </w:pPr>
      <w:r>
        <w:rPr>
          <w:rFonts w:ascii="Arial" w:hAnsi="Arial" w:eastAsia="宋体" w:cs="Arial"/>
          <w:szCs w:val="21"/>
          <w:highlight w:val="none"/>
        </w:rPr>
        <w:t>1.响应函</w:t>
      </w:r>
      <w:r>
        <w:rPr>
          <w:rFonts w:ascii="Arial" w:hAnsi="Arial" w:eastAsia="宋体" w:cs="Arial"/>
          <w:b/>
          <w:szCs w:val="21"/>
          <w:highlight w:val="none"/>
        </w:rPr>
        <w:t>（必须提供）</w:t>
      </w:r>
    </w:p>
    <w:p w14:paraId="05C173AA">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szCs w:val="21"/>
          <w:highlight w:val="none"/>
        </w:rPr>
      </w:pPr>
      <w:r>
        <w:rPr>
          <w:rFonts w:ascii="Arial" w:hAnsi="Arial" w:eastAsia="宋体" w:cs="Arial"/>
          <w:szCs w:val="21"/>
          <w:highlight w:val="none"/>
        </w:rPr>
        <w:t>2.供应商相应的法定代表人（负责人）身份证正反两面复印件</w:t>
      </w:r>
      <w:r>
        <w:rPr>
          <w:rFonts w:ascii="Arial" w:hAnsi="Arial" w:eastAsia="宋体" w:cs="Arial"/>
          <w:b/>
          <w:szCs w:val="21"/>
          <w:highlight w:val="none"/>
        </w:rPr>
        <w:t>（必须提供）</w:t>
      </w:r>
    </w:p>
    <w:p w14:paraId="4E9BB8C9">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szCs w:val="21"/>
          <w:highlight w:val="none"/>
        </w:rPr>
      </w:pPr>
      <w:r>
        <w:rPr>
          <w:rFonts w:ascii="Arial" w:hAnsi="Arial" w:eastAsia="宋体" w:cs="Arial"/>
          <w:szCs w:val="21"/>
          <w:highlight w:val="none"/>
        </w:rPr>
        <w:t>3.供应商的授权委托书原件、委托代理人身份证正反面复印件</w:t>
      </w:r>
      <w:r>
        <w:rPr>
          <w:rFonts w:ascii="Arial" w:hAnsi="Arial" w:eastAsia="宋体" w:cs="Arial"/>
          <w:b/>
          <w:szCs w:val="21"/>
          <w:highlight w:val="none"/>
        </w:rPr>
        <w:t>（委托代理时必须提供）</w:t>
      </w:r>
    </w:p>
    <w:p w14:paraId="5B772E56">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b/>
          <w:szCs w:val="21"/>
          <w:highlight w:val="none"/>
        </w:rPr>
      </w:pPr>
      <w:r>
        <w:rPr>
          <w:rFonts w:ascii="Arial" w:hAnsi="Arial" w:eastAsia="宋体" w:cs="Arial"/>
          <w:szCs w:val="21"/>
          <w:highlight w:val="none"/>
        </w:rPr>
        <w:t>4.供应商的法人或者其他组织营业执照等证明文件复印件</w:t>
      </w:r>
      <w:r>
        <w:rPr>
          <w:rFonts w:ascii="Arial" w:hAnsi="Arial" w:eastAsia="宋体" w:cs="Arial"/>
          <w:b/>
          <w:szCs w:val="21"/>
          <w:highlight w:val="none"/>
        </w:rPr>
        <w:t>（必须提供）</w:t>
      </w:r>
    </w:p>
    <w:p w14:paraId="4A49EA00">
      <w:pPr>
        <w:keepNext w:val="0"/>
        <w:keepLines w:val="0"/>
        <w:pageBreakBefore w:val="0"/>
        <w:widowControl w:val="0"/>
        <w:tabs>
          <w:tab w:val="left" w:pos="1305"/>
        </w:tabs>
        <w:kinsoku/>
        <w:wordWrap/>
        <w:overflowPunct/>
        <w:topLinePunct w:val="0"/>
        <w:autoSpaceDE/>
        <w:autoSpaceDN/>
        <w:bidi w:val="0"/>
        <w:adjustRightInd w:val="0"/>
        <w:snapToGrid w:val="0"/>
        <w:spacing w:line="390" w:lineRule="exact"/>
        <w:ind w:firstLine="420" w:firstLineChars="200"/>
        <w:textAlignment w:val="auto"/>
        <w:rPr>
          <w:rFonts w:ascii="Arial" w:hAnsi="Arial" w:eastAsia="宋体" w:cs="Arial"/>
          <w:b/>
          <w:szCs w:val="21"/>
          <w:highlight w:val="none"/>
        </w:rPr>
      </w:pPr>
      <w:r>
        <w:rPr>
          <w:rFonts w:ascii="Arial" w:hAnsi="Arial" w:eastAsia="宋体" w:cs="Arial"/>
          <w:b/>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A54D429">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szCs w:val="21"/>
          <w:highlight w:val="none"/>
        </w:rPr>
      </w:pPr>
      <w:r>
        <w:rPr>
          <w:rFonts w:ascii="Arial" w:hAnsi="Arial" w:eastAsia="宋体" w:cs="Arial"/>
          <w:szCs w:val="21"/>
          <w:highlight w:val="none"/>
        </w:rPr>
        <w:t>5.供应商</w:t>
      </w:r>
      <w:r>
        <w:rPr>
          <w:rFonts w:hint="eastAsia" w:ascii="Arial" w:hAnsi="Arial" w:eastAsia="宋体" w:cs="Arial"/>
          <w:szCs w:val="21"/>
          <w:highlight w:val="none"/>
        </w:rPr>
        <w:t>2023年</w:t>
      </w:r>
      <w:r>
        <w:rPr>
          <w:rFonts w:ascii="Arial" w:hAnsi="Arial" w:eastAsia="宋体" w:cs="Arial"/>
          <w:szCs w:val="21"/>
          <w:highlight w:val="none"/>
        </w:rPr>
        <w:t>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bCs/>
          <w:szCs w:val="21"/>
          <w:highlight w:val="none"/>
        </w:rPr>
        <w:t>（必须提供）</w:t>
      </w:r>
    </w:p>
    <w:p w14:paraId="0599D4EB">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szCs w:val="21"/>
          <w:highlight w:val="none"/>
        </w:rPr>
      </w:pPr>
      <w:r>
        <w:rPr>
          <w:rFonts w:ascii="Arial" w:hAnsi="Arial" w:eastAsia="宋体" w:cs="Arial"/>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bCs/>
          <w:szCs w:val="21"/>
          <w:highlight w:val="none"/>
        </w:rPr>
        <w:t>（必须提供）</w:t>
      </w:r>
    </w:p>
    <w:p w14:paraId="70B7FBF0">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szCs w:val="21"/>
          <w:highlight w:val="none"/>
        </w:rPr>
      </w:pPr>
      <w:r>
        <w:rPr>
          <w:rFonts w:ascii="Arial" w:hAnsi="Arial" w:eastAsia="宋体" w:cs="Arial"/>
          <w:szCs w:val="21"/>
          <w:highlight w:val="none"/>
        </w:rPr>
        <w:t>7.供应商至响应文件递交截止时间前6个月内，任意1个月依法缴纳社会保障资金的相关材料复印件</w:t>
      </w:r>
      <w:r>
        <w:rPr>
          <w:rFonts w:ascii="Arial" w:hAnsi="Arial" w:eastAsia="宋体" w:cs="Arial"/>
          <w:b/>
          <w:bCs/>
          <w:szCs w:val="21"/>
          <w:highlight w:val="none"/>
        </w:rPr>
        <w:t>（必须提供）</w:t>
      </w:r>
    </w:p>
    <w:p w14:paraId="32E55DF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ascii="Arial" w:hAnsi="Arial" w:eastAsia="宋体" w:cs="Arial"/>
          <w:szCs w:val="21"/>
          <w:highlight w:val="none"/>
        </w:rPr>
      </w:pPr>
      <w:r>
        <w:rPr>
          <w:rFonts w:hint="eastAsia" w:ascii="Arial" w:hAnsi="Arial" w:eastAsia="宋体" w:cs="Arial"/>
          <w:szCs w:val="21"/>
          <w:highlight w:val="none"/>
          <w:lang w:val="en-US" w:eastAsia="zh-CN"/>
        </w:rPr>
        <w:t>8.</w:t>
      </w:r>
      <w:r>
        <w:rPr>
          <w:rFonts w:hint="eastAsia" w:ascii="Arial" w:hAnsi="Arial" w:eastAsia="宋体" w:cs="Arial"/>
          <w:szCs w:val="21"/>
          <w:highlight w:val="none"/>
        </w:rPr>
        <w:t>供应商具有药品监督管理的部门颁发有效的医疗器械经营许可或者备案（按《医疗器械监督管理条例》免于经营备案和无需办理医疗器械经营许可或者备案的情形除外）</w:t>
      </w:r>
      <w:r>
        <w:rPr>
          <w:rFonts w:ascii="Arial" w:hAnsi="Arial" w:eastAsia="宋体" w:cs="Arial"/>
          <w:b/>
          <w:szCs w:val="21"/>
          <w:highlight w:val="none"/>
        </w:rPr>
        <w:t>（必须提供）</w:t>
      </w:r>
    </w:p>
    <w:p w14:paraId="73E945F2">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b/>
          <w:bCs/>
          <w:szCs w:val="21"/>
          <w:highlight w:val="none"/>
        </w:rPr>
      </w:pPr>
      <w:r>
        <w:rPr>
          <w:rFonts w:hint="eastAsia" w:ascii="Arial" w:hAnsi="Arial" w:eastAsia="宋体" w:cs="Arial"/>
          <w:szCs w:val="21"/>
          <w:highlight w:val="none"/>
          <w:lang w:val="en-US" w:eastAsia="zh-CN"/>
        </w:rPr>
        <w:t>9</w:t>
      </w:r>
      <w:r>
        <w:rPr>
          <w:rFonts w:ascii="Arial" w:hAnsi="Arial" w:eastAsia="宋体" w:cs="Arial"/>
          <w:szCs w:val="21"/>
          <w:highlight w:val="none"/>
        </w:rPr>
        <w:t>.供应商参加采购活动前3年内在经营活动中没有重大违法记录及有关信用信息的书面声明</w:t>
      </w:r>
      <w:r>
        <w:rPr>
          <w:rFonts w:ascii="Arial" w:hAnsi="Arial" w:eastAsia="宋体" w:cs="Arial"/>
          <w:b/>
          <w:bCs/>
          <w:szCs w:val="21"/>
          <w:highlight w:val="none"/>
        </w:rPr>
        <w:t>（必须提供）</w:t>
      </w:r>
    </w:p>
    <w:p w14:paraId="5DE686B2">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b/>
          <w:bCs/>
          <w:szCs w:val="21"/>
          <w:highlight w:val="none"/>
        </w:rPr>
      </w:pPr>
      <w:r>
        <w:rPr>
          <w:rFonts w:hint="eastAsia" w:ascii="Arial" w:hAnsi="Arial" w:eastAsia="宋体" w:cs="Arial"/>
          <w:szCs w:val="21"/>
          <w:highlight w:val="none"/>
          <w:lang w:val="en-US" w:eastAsia="zh-CN"/>
        </w:rPr>
        <w:t>10</w:t>
      </w:r>
      <w:r>
        <w:rPr>
          <w:rFonts w:ascii="Arial" w:hAnsi="Arial" w:eastAsia="宋体" w:cs="Arial"/>
          <w:szCs w:val="21"/>
          <w:highlight w:val="none"/>
        </w:rPr>
        <w:t>.供应商股东及出资信息表</w:t>
      </w:r>
      <w:r>
        <w:rPr>
          <w:rFonts w:ascii="Arial" w:hAnsi="Arial" w:eastAsia="宋体" w:cs="Arial"/>
          <w:b/>
          <w:bCs/>
          <w:szCs w:val="21"/>
          <w:highlight w:val="none"/>
        </w:rPr>
        <w:t>（必须提供）</w:t>
      </w:r>
    </w:p>
    <w:p w14:paraId="18AC7B96">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szCs w:val="21"/>
          <w:highlight w:val="none"/>
        </w:rPr>
      </w:pPr>
      <w:r>
        <w:rPr>
          <w:rFonts w:ascii="Arial" w:hAnsi="Arial" w:eastAsia="宋体" w:cs="Arial"/>
          <w:szCs w:val="21"/>
          <w:highlight w:val="none"/>
        </w:rPr>
        <w:t>1</w:t>
      </w:r>
      <w:r>
        <w:rPr>
          <w:rFonts w:hint="eastAsia" w:ascii="Arial" w:hAnsi="Arial" w:eastAsia="宋体" w:cs="Arial"/>
          <w:szCs w:val="21"/>
          <w:highlight w:val="none"/>
          <w:lang w:val="en-US" w:eastAsia="zh-CN"/>
        </w:rPr>
        <w:t>1.</w:t>
      </w:r>
      <w:r>
        <w:rPr>
          <w:rFonts w:ascii="Arial" w:hAnsi="Arial" w:eastAsia="宋体" w:cs="Arial"/>
          <w:szCs w:val="21"/>
          <w:highlight w:val="none"/>
        </w:rPr>
        <w:t>供应商参加本项目无围标串标行为的承诺函</w:t>
      </w:r>
      <w:r>
        <w:rPr>
          <w:rFonts w:ascii="Arial" w:hAnsi="Arial" w:eastAsia="宋体" w:cs="Arial"/>
          <w:b/>
          <w:bCs/>
          <w:szCs w:val="21"/>
          <w:highlight w:val="none"/>
        </w:rPr>
        <w:t>（必须提供）</w:t>
      </w:r>
    </w:p>
    <w:p w14:paraId="6BC16673">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ascii="Arial" w:hAnsi="Arial" w:eastAsia="宋体" w:cs="Arial"/>
          <w:b/>
          <w:szCs w:val="21"/>
          <w:highlight w:val="none"/>
        </w:rPr>
      </w:pPr>
      <w:r>
        <w:rPr>
          <w:rFonts w:ascii="Arial" w:hAnsi="Arial" w:eastAsia="宋体" w:cs="Arial"/>
          <w:bCs/>
          <w:szCs w:val="21"/>
          <w:highlight w:val="none"/>
        </w:rPr>
        <w:t>1</w:t>
      </w:r>
      <w:r>
        <w:rPr>
          <w:rFonts w:hint="eastAsia" w:ascii="Arial" w:hAnsi="Arial" w:eastAsia="宋体" w:cs="Arial"/>
          <w:bCs/>
          <w:szCs w:val="21"/>
          <w:highlight w:val="none"/>
          <w:lang w:val="en-US" w:eastAsia="zh-CN"/>
        </w:rPr>
        <w:t>2.</w:t>
      </w:r>
      <w:r>
        <w:rPr>
          <w:rFonts w:ascii="Arial" w:hAnsi="Arial" w:eastAsia="宋体" w:cs="Arial"/>
          <w:bCs/>
          <w:szCs w:val="21"/>
          <w:highlight w:val="none"/>
        </w:rPr>
        <w:t>谈判保证缴纳证明材料复印件</w:t>
      </w:r>
      <w:r>
        <w:rPr>
          <w:rFonts w:ascii="Arial" w:hAnsi="Arial" w:eastAsia="宋体" w:cs="Arial"/>
          <w:b/>
          <w:szCs w:val="21"/>
          <w:highlight w:val="none"/>
        </w:rPr>
        <w:t>（必须提供）</w:t>
      </w:r>
    </w:p>
    <w:p w14:paraId="1A8E37D3">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szCs w:val="21"/>
          <w:highlight w:val="none"/>
        </w:rPr>
      </w:pPr>
      <w:r>
        <w:rPr>
          <w:rFonts w:hint="eastAsia" w:ascii="Arial" w:hAnsi="Arial" w:eastAsia="宋体" w:cs="Arial"/>
          <w:szCs w:val="21"/>
          <w:highlight w:val="none"/>
          <w:lang w:val="en-US" w:eastAsia="zh-CN"/>
        </w:rPr>
        <w:t>13.“项目采购需求”中要求提供的材料</w:t>
      </w:r>
      <w:r>
        <w:rPr>
          <w:rFonts w:hint="eastAsia" w:ascii="Arial" w:hAnsi="Arial" w:eastAsia="宋体" w:cs="Arial"/>
          <w:b/>
          <w:bCs/>
          <w:szCs w:val="21"/>
          <w:highlight w:val="none"/>
          <w:lang w:val="en-US" w:eastAsia="zh-CN"/>
        </w:rPr>
        <w:t>（如</w:t>
      </w:r>
      <w:r>
        <w:rPr>
          <w:rFonts w:hint="eastAsia" w:ascii="Arial" w:hAnsi="Arial" w:eastAsia="宋体" w:cs="Arial"/>
          <w:b/>
          <w:bCs/>
          <w:szCs w:val="21"/>
          <w:highlight w:val="none"/>
        </w:rPr>
        <w:t>所投产品属第二、三类医疗器械产品的，须按《</w:t>
      </w:r>
      <w:r>
        <w:rPr>
          <w:rFonts w:hint="eastAsia" w:ascii="Arial" w:hAnsi="Arial" w:eastAsia="宋体" w:cs="Arial"/>
          <w:b/>
          <w:bCs/>
          <w:szCs w:val="21"/>
          <w:highlight w:val="none"/>
          <w:lang w:eastAsia="zh-CN"/>
        </w:rPr>
        <w:t>医疗器械注册与备案管理办法</w:t>
      </w:r>
      <w:r>
        <w:rPr>
          <w:rFonts w:hint="eastAsia" w:ascii="Arial" w:hAnsi="Arial" w:eastAsia="宋体" w:cs="Arial"/>
          <w:b/>
          <w:bCs/>
          <w:szCs w:val="21"/>
          <w:highlight w:val="none"/>
        </w:rPr>
        <w:t>》提供该设备有效的医疗器械注册证复印件加盖公章，否则按响应文件无效处理）</w:t>
      </w:r>
    </w:p>
    <w:p w14:paraId="76DEDCC2">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textAlignment w:val="auto"/>
        <w:rPr>
          <w:rFonts w:ascii="Arial" w:hAnsi="Arial" w:eastAsia="宋体" w:cs="Arial"/>
          <w:b/>
          <w:sz w:val="28"/>
          <w:szCs w:val="28"/>
          <w:highlight w:val="none"/>
        </w:rPr>
      </w:pPr>
      <w:r>
        <w:rPr>
          <w:rFonts w:ascii="Arial" w:hAnsi="Arial" w:eastAsia="宋体" w:cs="Arial"/>
          <w:b/>
          <w:sz w:val="28"/>
          <w:szCs w:val="28"/>
          <w:highlight w:val="none"/>
        </w:rPr>
        <w:br w:type="page"/>
      </w:r>
      <w:r>
        <w:rPr>
          <w:rFonts w:ascii="Arial" w:hAnsi="Arial" w:eastAsia="宋体" w:cs="Arial"/>
          <w:b/>
          <w:sz w:val="28"/>
          <w:szCs w:val="28"/>
          <w:highlight w:val="none"/>
        </w:rPr>
        <w:t>1. 响应函（必须提供）</w:t>
      </w:r>
    </w:p>
    <w:p w14:paraId="2E93DE76">
      <w:pPr>
        <w:spacing w:line="440" w:lineRule="atLeast"/>
        <w:rPr>
          <w:rFonts w:ascii="Arial" w:hAnsi="Arial" w:eastAsia="宋体" w:cs="Arial"/>
          <w:b/>
          <w:sz w:val="24"/>
          <w:highlight w:val="none"/>
        </w:rPr>
      </w:pPr>
      <w:r>
        <w:rPr>
          <w:rFonts w:ascii="Arial" w:hAnsi="Arial" w:eastAsia="宋体" w:cs="Arial"/>
          <w:b/>
          <w:sz w:val="24"/>
          <w:highlight w:val="none"/>
        </w:rPr>
        <w:t>附件：</w:t>
      </w:r>
    </w:p>
    <w:p w14:paraId="6AA4D371">
      <w:pPr>
        <w:pStyle w:val="15"/>
        <w:ind w:firstLine="800" w:firstLineChars="250"/>
        <w:jc w:val="center"/>
        <w:rPr>
          <w:rFonts w:ascii="Arial" w:hAnsi="Arial" w:eastAsia="宋体" w:cs="Arial"/>
          <w:b/>
          <w:sz w:val="32"/>
          <w:highlight w:val="none"/>
        </w:rPr>
      </w:pPr>
      <w:r>
        <w:rPr>
          <w:rFonts w:ascii="Arial" w:hAnsi="Arial" w:eastAsia="宋体" w:cs="Arial"/>
          <w:b/>
          <w:sz w:val="32"/>
          <w:highlight w:val="none"/>
        </w:rPr>
        <w:t>响 应 函 （格 式）</w:t>
      </w:r>
    </w:p>
    <w:p w14:paraId="4D5906E7">
      <w:pPr>
        <w:spacing w:line="400" w:lineRule="exact"/>
        <w:rPr>
          <w:rFonts w:ascii="Arial" w:hAnsi="Arial" w:eastAsia="宋体" w:cs="Arial"/>
          <w:highlight w:val="none"/>
        </w:rPr>
      </w:pPr>
      <w:r>
        <w:rPr>
          <w:rFonts w:ascii="Arial" w:hAnsi="Arial" w:eastAsia="宋体" w:cs="Arial"/>
          <w:szCs w:val="21"/>
          <w:highlight w:val="none"/>
        </w:rPr>
        <w:t>致：</w:t>
      </w:r>
      <w:r>
        <w:rPr>
          <w:rFonts w:hint="eastAsia" w:ascii="Arial" w:hAnsi="Arial" w:eastAsia="宋体" w:cs="Arial"/>
          <w:szCs w:val="21"/>
          <w:highlight w:val="none"/>
          <w:u w:val="single"/>
          <w:lang w:eastAsia="zh-CN"/>
        </w:rPr>
        <w:t>广西机电设备招标有限公司</w:t>
      </w:r>
      <w:r>
        <w:rPr>
          <w:rFonts w:ascii="Arial" w:hAnsi="Arial" w:eastAsia="宋体" w:cs="Arial"/>
          <w:szCs w:val="21"/>
          <w:highlight w:val="none"/>
          <w:u w:val="single"/>
        </w:rPr>
        <w:t xml:space="preserve"> </w:t>
      </w:r>
    </w:p>
    <w:p w14:paraId="2349FA76">
      <w:pPr>
        <w:pStyle w:val="15"/>
        <w:spacing w:line="360" w:lineRule="exact"/>
        <w:ind w:firstLine="420"/>
        <w:rPr>
          <w:rFonts w:ascii="Arial" w:hAnsi="Arial" w:eastAsia="宋体" w:cs="Arial"/>
          <w:highlight w:val="none"/>
        </w:rPr>
      </w:pPr>
      <w:r>
        <w:rPr>
          <w:rFonts w:ascii="Arial" w:hAnsi="Arial" w:eastAsia="宋体" w:cs="Arial"/>
          <w:highlight w:val="none"/>
        </w:rPr>
        <w:t>根据贵方</w:t>
      </w:r>
      <w:r>
        <w:rPr>
          <w:rFonts w:ascii="Arial" w:hAnsi="Arial" w:eastAsia="宋体" w:cs="Arial"/>
          <w:highlight w:val="none"/>
          <w:u w:val="single"/>
        </w:rPr>
        <w:t xml:space="preserve">         </w:t>
      </w:r>
      <w:r>
        <w:rPr>
          <w:rFonts w:ascii="Arial" w:hAnsi="Arial" w:eastAsia="宋体" w:cs="Arial"/>
          <w:highlight w:val="none"/>
        </w:rPr>
        <w:t xml:space="preserve">项目谈判文件，项目编号 </w:t>
      </w:r>
      <w:r>
        <w:rPr>
          <w:rFonts w:ascii="Arial" w:hAnsi="Arial" w:eastAsia="宋体" w:cs="Arial"/>
          <w:highlight w:val="none"/>
          <w:u w:val="single"/>
        </w:rPr>
        <w:t xml:space="preserve">               </w:t>
      </w:r>
      <w:r>
        <w:rPr>
          <w:rFonts w:ascii="Arial" w:hAnsi="Arial" w:eastAsia="宋体" w:cs="Arial"/>
          <w:szCs w:val="21"/>
          <w:highlight w:val="none"/>
        </w:rPr>
        <w:t>，签字代表</w:t>
      </w:r>
      <w:r>
        <w:rPr>
          <w:rFonts w:ascii="Arial" w:hAnsi="Arial" w:eastAsia="宋体" w:cs="Arial"/>
          <w:highlight w:val="none"/>
          <w:u w:val="single"/>
        </w:rPr>
        <w:t xml:space="preserve">         </w:t>
      </w:r>
      <w:r>
        <w:rPr>
          <w:rFonts w:ascii="Arial" w:hAnsi="Arial" w:eastAsia="宋体" w:cs="Arial"/>
          <w:highlight w:val="none"/>
        </w:rPr>
        <w:t xml:space="preserve">（姓名）经正式授权并代表供应商 </w:t>
      </w:r>
      <w:r>
        <w:rPr>
          <w:rFonts w:ascii="Arial" w:hAnsi="Arial" w:eastAsia="宋体" w:cs="Arial"/>
          <w:highlight w:val="none"/>
          <w:u w:val="single"/>
        </w:rPr>
        <w:t xml:space="preserve">                                   （</w:t>
      </w:r>
      <w:r>
        <w:rPr>
          <w:rFonts w:ascii="Arial" w:hAnsi="Arial" w:eastAsia="宋体" w:cs="Arial"/>
          <w:highlight w:val="none"/>
        </w:rPr>
        <w:t>供应商单位名称），提交响应文件正本一份，副本二份。</w:t>
      </w:r>
    </w:p>
    <w:p w14:paraId="0E141A3E">
      <w:pPr>
        <w:pStyle w:val="15"/>
        <w:spacing w:line="360" w:lineRule="exact"/>
        <w:ind w:firstLine="420"/>
        <w:rPr>
          <w:rFonts w:ascii="Arial" w:hAnsi="Arial" w:eastAsia="宋体" w:cs="Arial"/>
          <w:highlight w:val="none"/>
        </w:rPr>
      </w:pPr>
      <w:r>
        <w:rPr>
          <w:rFonts w:ascii="Arial" w:hAnsi="Arial" w:eastAsia="宋体" w:cs="Arial"/>
          <w:highlight w:val="none"/>
        </w:rPr>
        <w:t>据此函，签字代表宣布同意如下：</w:t>
      </w:r>
    </w:p>
    <w:p w14:paraId="561E3CA8">
      <w:pPr>
        <w:pStyle w:val="15"/>
        <w:spacing w:line="360" w:lineRule="exact"/>
        <w:ind w:firstLine="420"/>
        <w:rPr>
          <w:rFonts w:ascii="Arial" w:hAnsi="Arial" w:eastAsia="宋体" w:cs="Arial"/>
          <w:b/>
          <w:bCs/>
          <w:highlight w:val="none"/>
        </w:rPr>
      </w:pPr>
      <w:r>
        <w:rPr>
          <w:rFonts w:ascii="Arial" w:hAnsi="Arial" w:eastAsia="宋体" w:cs="Arial"/>
          <w:highlight w:val="none"/>
        </w:rPr>
        <w:t>1.按谈判文件项目采购需求作出如下报价：谈判报价（大写）</w:t>
      </w:r>
      <w:r>
        <w:rPr>
          <w:rFonts w:ascii="Arial" w:hAnsi="Arial" w:eastAsia="宋体" w:cs="Arial"/>
          <w:highlight w:val="none"/>
          <w:u w:val="single"/>
        </w:rPr>
        <w:t xml:space="preserve">  </w:t>
      </w:r>
      <w:r>
        <w:rPr>
          <w:rFonts w:hint="eastAsia" w:ascii="Arial" w:hAnsi="Arial" w:eastAsia="宋体" w:cs="Arial"/>
          <w:highlight w:val="none"/>
          <w:u w:val="single"/>
          <w:lang w:val="en-US" w:eastAsia="zh-CN"/>
        </w:rPr>
        <w:t xml:space="preserve">   </w:t>
      </w:r>
      <w:r>
        <w:rPr>
          <w:rFonts w:ascii="Arial" w:hAnsi="Arial" w:eastAsia="宋体" w:cs="Arial"/>
          <w:highlight w:val="none"/>
          <w:u w:val="single"/>
        </w:rPr>
        <w:t xml:space="preserve">     </w:t>
      </w:r>
      <w:r>
        <w:rPr>
          <w:rFonts w:ascii="Arial" w:hAnsi="Arial" w:eastAsia="宋体" w:cs="Arial"/>
          <w:highlight w:val="none"/>
        </w:rPr>
        <w:t>元人民币(￥</w:t>
      </w:r>
      <w:r>
        <w:rPr>
          <w:rFonts w:ascii="Arial" w:hAnsi="Arial" w:eastAsia="宋体" w:cs="Arial"/>
          <w:highlight w:val="none"/>
          <w:u w:val="single"/>
        </w:rPr>
        <w:t xml:space="preserve">    </w:t>
      </w:r>
      <w:r>
        <w:rPr>
          <w:rFonts w:ascii="Arial" w:hAnsi="Arial" w:eastAsia="宋体" w:cs="Arial"/>
          <w:highlight w:val="none"/>
        </w:rPr>
        <w:t>)。</w:t>
      </w:r>
    </w:p>
    <w:p w14:paraId="379C2E6D">
      <w:pPr>
        <w:pStyle w:val="15"/>
        <w:spacing w:line="360" w:lineRule="exact"/>
        <w:ind w:firstLine="420"/>
        <w:rPr>
          <w:rFonts w:ascii="Arial" w:hAnsi="Arial" w:eastAsia="宋体" w:cs="Arial"/>
          <w:highlight w:val="none"/>
        </w:rPr>
      </w:pPr>
      <w:r>
        <w:rPr>
          <w:rFonts w:ascii="Arial" w:hAnsi="Arial" w:eastAsia="宋体" w:cs="Arial"/>
          <w:highlight w:val="none"/>
        </w:rPr>
        <w:t>2.我方承诺已具备谈判文件规定的供应商资格条件。</w:t>
      </w:r>
    </w:p>
    <w:p w14:paraId="2313A63F">
      <w:pPr>
        <w:pStyle w:val="15"/>
        <w:spacing w:line="360" w:lineRule="exact"/>
        <w:ind w:firstLine="420"/>
        <w:rPr>
          <w:rFonts w:ascii="Arial" w:hAnsi="Arial" w:eastAsia="宋体" w:cs="Arial"/>
          <w:highlight w:val="none"/>
        </w:rPr>
      </w:pPr>
      <w:r>
        <w:rPr>
          <w:rFonts w:ascii="Arial" w:hAnsi="Arial" w:eastAsia="宋体" w:cs="Arial"/>
          <w:highlight w:val="none"/>
        </w:rPr>
        <w:t>3.我方已详细审核谈判文件，包括修改文件（如有的话）和有关附件，将自行承担因对全部谈判文件理解不正确或误解而产生的相应后果。</w:t>
      </w:r>
    </w:p>
    <w:p w14:paraId="4DDEC928">
      <w:pPr>
        <w:pStyle w:val="15"/>
        <w:spacing w:line="360" w:lineRule="exact"/>
        <w:ind w:firstLine="420"/>
        <w:rPr>
          <w:rFonts w:ascii="Arial" w:hAnsi="Arial" w:eastAsia="宋体" w:cs="Arial"/>
          <w:highlight w:val="none"/>
        </w:rPr>
      </w:pPr>
      <w:r>
        <w:rPr>
          <w:rFonts w:ascii="Arial" w:hAnsi="Arial" w:eastAsia="宋体" w:cs="Arial"/>
          <w:highlight w:val="none"/>
        </w:rPr>
        <w:t>4.响应文件有效期为</w:t>
      </w:r>
      <w:r>
        <w:rPr>
          <w:rFonts w:ascii="Arial" w:hAnsi="Arial" w:eastAsia="宋体" w:cs="Arial"/>
          <w:szCs w:val="21"/>
          <w:highlight w:val="none"/>
        </w:rPr>
        <w:t>响应文件递交截止时间之日起90天。</w:t>
      </w:r>
    </w:p>
    <w:p w14:paraId="4D6E8CF6">
      <w:pPr>
        <w:pStyle w:val="15"/>
        <w:spacing w:line="360" w:lineRule="exact"/>
        <w:ind w:firstLine="420"/>
        <w:rPr>
          <w:rFonts w:ascii="Arial" w:hAnsi="Arial" w:eastAsia="宋体" w:cs="Arial"/>
          <w:highlight w:val="none"/>
        </w:rPr>
      </w:pPr>
      <w:r>
        <w:rPr>
          <w:rFonts w:ascii="Arial" w:hAnsi="Arial" w:eastAsia="宋体" w:cs="Arial"/>
          <w:highlight w:val="none"/>
        </w:rPr>
        <w:t>5.如我方成交：</w:t>
      </w:r>
    </w:p>
    <w:p w14:paraId="5258FA7A">
      <w:pPr>
        <w:pStyle w:val="15"/>
        <w:spacing w:line="360" w:lineRule="exact"/>
        <w:ind w:firstLine="420"/>
        <w:rPr>
          <w:rFonts w:ascii="Arial" w:hAnsi="Arial" w:eastAsia="宋体" w:cs="Arial"/>
          <w:highlight w:val="none"/>
        </w:rPr>
      </w:pPr>
      <w:r>
        <w:rPr>
          <w:rFonts w:ascii="Arial" w:hAnsi="Arial" w:eastAsia="宋体" w:cs="Arial"/>
          <w:highlight w:val="none"/>
        </w:rPr>
        <w:t>（1）我方承诺在收到成交通知书后，在成交通知书规定的期限内与采购人签订合同。</w:t>
      </w:r>
    </w:p>
    <w:p w14:paraId="250D4F80">
      <w:pPr>
        <w:pStyle w:val="15"/>
        <w:spacing w:line="360" w:lineRule="exact"/>
        <w:ind w:firstLine="420"/>
        <w:rPr>
          <w:rFonts w:ascii="Arial" w:hAnsi="Arial" w:eastAsia="宋体" w:cs="Arial"/>
          <w:highlight w:val="none"/>
        </w:rPr>
      </w:pPr>
      <w:r>
        <w:rPr>
          <w:rFonts w:ascii="Arial" w:hAnsi="Arial" w:eastAsia="宋体" w:cs="Arial"/>
          <w:highlight w:val="none"/>
        </w:rPr>
        <w:t>（2）我方承诺按照谈判文件规定递交履约担保。</w:t>
      </w:r>
    </w:p>
    <w:p w14:paraId="630DDC23">
      <w:pPr>
        <w:pStyle w:val="15"/>
        <w:spacing w:line="360" w:lineRule="exact"/>
        <w:ind w:firstLine="420"/>
        <w:rPr>
          <w:rFonts w:ascii="Arial" w:hAnsi="Arial" w:eastAsia="宋体" w:cs="Arial"/>
          <w:highlight w:val="none"/>
        </w:rPr>
      </w:pPr>
      <w:r>
        <w:rPr>
          <w:rFonts w:ascii="Arial" w:hAnsi="Arial" w:eastAsia="宋体" w:cs="Arial"/>
          <w:highlight w:val="none"/>
        </w:rPr>
        <w:t>（3）我方承诺本响应文件至本项目合同履行完毕止均保持有效，按谈判文件及相关法律、法规的规定履行合同责任和义务。</w:t>
      </w:r>
    </w:p>
    <w:p w14:paraId="71F7E091">
      <w:pPr>
        <w:pStyle w:val="15"/>
        <w:spacing w:line="360" w:lineRule="exact"/>
        <w:ind w:firstLine="420"/>
        <w:rPr>
          <w:rFonts w:ascii="Arial" w:hAnsi="Arial" w:eastAsia="宋体" w:cs="Arial"/>
          <w:highlight w:val="none"/>
        </w:rPr>
      </w:pPr>
      <w:r>
        <w:rPr>
          <w:rFonts w:ascii="Arial" w:hAnsi="Arial" w:eastAsia="宋体" w:cs="Arial"/>
          <w:highlight w:val="none"/>
        </w:rPr>
        <w:t>与本项目有关的正式通讯地址为：</w:t>
      </w:r>
    </w:p>
    <w:p w14:paraId="101948AA">
      <w:pPr>
        <w:pStyle w:val="15"/>
        <w:spacing w:line="400" w:lineRule="exact"/>
        <w:ind w:firstLine="420"/>
        <w:rPr>
          <w:rFonts w:ascii="Arial" w:hAnsi="Arial" w:eastAsia="宋体" w:cs="Arial"/>
          <w:highlight w:val="none"/>
        </w:rPr>
      </w:pPr>
    </w:p>
    <w:p w14:paraId="33F0DA4C">
      <w:pPr>
        <w:pStyle w:val="15"/>
        <w:spacing w:line="360" w:lineRule="exact"/>
        <w:ind w:firstLine="420"/>
        <w:rPr>
          <w:rFonts w:ascii="Arial" w:hAnsi="Arial" w:eastAsia="宋体" w:cs="Arial"/>
          <w:highlight w:val="none"/>
        </w:rPr>
      </w:pPr>
      <w:r>
        <w:rPr>
          <w:rFonts w:ascii="Arial" w:hAnsi="Arial" w:eastAsia="宋体" w:cs="Arial"/>
          <w:highlight w:val="none"/>
        </w:rPr>
        <w:t>地址：</w:t>
      </w:r>
      <w:r>
        <w:rPr>
          <w:rFonts w:ascii="Arial" w:hAnsi="Arial" w:eastAsia="宋体" w:cs="Arial"/>
          <w:highlight w:val="none"/>
          <w:u w:val="single"/>
        </w:rPr>
        <w:t xml:space="preserve">                                   </w:t>
      </w:r>
      <w:r>
        <w:rPr>
          <w:rFonts w:ascii="Arial" w:hAnsi="Arial" w:eastAsia="宋体" w:cs="Arial"/>
          <w:highlight w:val="none"/>
        </w:rPr>
        <w:t xml:space="preserve"> 邮编：</w:t>
      </w:r>
      <w:r>
        <w:rPr>
          <w:rFonts w:ascii="Arial" w:hAnsi="Arial" w:eastAsia="宋体" w:cs="Arial"/>
          <w:highlight w:val="none"/>
          <w:u w:val="single"/>
        </w:rPr>
        <w:t xml:space="preserve">          </w:t>
      </w:r>
      <w:r>
        <w:rPr>
          <w:rFonts w:ascii="Arial" w:hAnsi="Arial" w:eastAsia="宋体" w:cs="Arial"/>
          <w:highlight w:val="none"/>
        </w:rPr>
        <w:t xml:space="preserve">  邮箱：</w:t>
      </w:r>
      <w:r>
        <w:rPr>
          <w:rFonts w:ascii="Arial" w:hAnsi="Arial" w:eastAsia="宋体" w:cs="Arial"/>
          <w:highlight w:val="none"/>
          <w:u w:val="single"/>
        </w:rPr>
        <w:t xml:space="preserve">             </w:t>
      </w:r>
      <w:r>
        <w:rPr>
          <w:rFonts w:ascii="Arial" w:hAnsi="Arial" w:eastAsia="宋体" w:cs="Arial"/>
          <w:highlight w:val="none"/>
        </w:rPr>
        <w:t xml:space="preserve"> </w:t>
      </w:r>
    </w:p>
    <w:p w14:paraId="16A9765C">
      <w:pPr>
        <w:pStyle w:val="15"/>
        <w:spacing w:line="360" w:lineRule="exact"/>
        <w:ind w:firstLine="420"/>
        <w:rPr>
          <w:rFonts w:ascii="Arial" w:hAnsi="Arial" w:eastAsia="宋体" w:cs="Arial"/>
          <w:highlight w:val="none"/>
          <w:u w:val="single"/>
        </w:rPr>
      </w:pPr>
      <w:r>
        <w:rPr>
          <w:rFonts w:ascii="Arial" w:hAnsi="Arial" w:eastAsia="宋体" w:cs="Arial"/>
          <w:highlight w:val="none"/>
        </w:rPr>
        <w:t>办公电话：</w:t>
      </w:r>
      <w:r>
        <w:rPr>
          <w:rFonts w:ascii="Arial" w:hAnsi="Arial" w:eastAsia="宋体" w:cs="Arial"/>
          <w:highlight w:val="none"/>
          <w:u w:val="single"/>
        </w:rPr>
        <w:t xml:space="preserve">                </w:t>
      </w:r>
      <w:r>
        <w:rPr>
          <w:rFonts w:ascii="Arial" w:hAnsi="Arial" w:eastAsia="宋体" w:cs="Arial"/>
          <w:highlight w:val="none"/>
        </w:rPr>
        <w:t xml:space="preserve">   传真：</w:t>
      </w:r>
      <w:r>
        <w:rPr>
          <w:rFonts w:ascii="Arial" w:hAnsi="Arial" w:eastAsia="宋体" w:cs="Arial"/>
          <w:highlight w:val="none"/>
          <w:u w:val="single"/>
        </w:rPr>
        <w:t xml:space="preserve">            </w:t>
      </w:r>
    </w:p>
    <w:p w14:paraId="2E8722A8">
      <w:pPr>
        <w:pStyle w:val="15"/>
        <w:spacing w:line="360" w:lineRule="exact"/>
        <w:ind w:firstLine="420"/>
        <w:rPr>
          <w:rFonts w:ascii="Arial" w:hAnsi="Arial" w:eastAsia="宋体" w:cs="Arial"/>
          <w:highlight w:val="none"/>
          <w:u w:val="single"/>
        </w:rPr>
      </w:pPr>
      <w:r>
        <w:rPr>
          <w:rFonts w:ascii="Arial" w:hAnsi="Arial" w:eastAsia="宋体" w:cs="Arial"/>
          <w:highlight w:val="none"/>
        </w:rPr>
        <w:t>委托代理人联系电话：</w:t>
      </w:r>
      <w:r>
        <w:rPr>
          <w:rFonts w:ascii="Arial" w:hAnsi="Arial" w:eastAsia="宋体" w:cs="Arial"/>
          <w:highlight w:val="none"/>
          <w:u w:val="single"/>
        </w:rPr>
        <w:t xml:space="preserve">                </w:t>
      </w:r>
    </w:p>
    <w:p w14:paraId="0ABE0F7E">
      <w:pPr>
        <w:pStyle w:val="15"/>
        <w:spacing w:line="320" w:lineRule="exact"/>
        <w:ind w:firstLine="420"/>
        <w:rPr>
          <w:rFonts w:ascii="Arial" w:hAnsi="Arial" w:eastAsia="宋体" w:cs="Arial"/>
          <w:highlight w:val="none"/>
        </w:rPr>
      </w:pPr>
      <w:r>
        <w:rPr>
          <w:rFonts w:ascii="Arial" w:hAnsi="Arial" w:eastAsia="宋体" w:cs="Arial"/>
          <w:highlight w:val="none"/>
        </w:rPr>
        <w:t>开户名称：</w:t>
      </w:r>
      <w:r>
        <w:rPr>
          <w:rFonts w:ascii="Arial" w:hAnsi="Arial" w:eastAsia="宋体" w:cs="Arial"/>
          <w:highlight w:val="none"/>
          <w:u w:val="single"/>
        </w:rPr>
        <w:t xml:space="preserve">                                        </w:t>
      </w:r>
    </w:p>
    <w:p w14:paraId="2A18A9D3">
      <w:pPr>
        <w:pStyle w:val="15"/>
        <w:spacing w:line="320" w:lineRule="exact"/>
        <w:ind w:firstLine="420"/>
        <w:rPr>
          <w:rFonts w:ascii="Arial" w:hAnsi="Arial" w:eastAsia="宋体" w:cs="Arial"/>
          <w:highlight w:val="none"/>
        </w:rPr>
      </w:pPr>
      <w:r>
        <w:rPr>
          <w:rFonts w:ascii="Arial" w:hAnsi="Arial" w:eastAsia="宋体" w:cs="Arial"/>
          <w:highlight w:val="none"/>
        </w:rPr>
        <w:t>开户银行：</w:t>
      </w:r>
      <w:r>
        <w:rPr>
          <w:rFonts w:ascii="Arial" w:hAnsi="Arial" w:eastAsia="宋体" w:cs="Arial"/>
          <w:highlight w:val="none"/>
          <w:u w:val="single"/>
        </w:rPr>
        <w:t xml:space="preserve">                               　       </w:t>
      </w:r>
    </w:p>
    <w:p w14:paraId="60BCC25D">
      <w:pPr>
        <w:pStyle w:val="15"/>
        <w:spacing w:line="320" w:lineRule="exact"/>
        <w:ind w:firstLine="420"/>
        <w:rPr>
          <w:rFonts w:ascii="Arial" w:hAnsi="Arial" w:eastAsia="宋体" w:cs="Arial"/>
          <w:highlight w:val="none"/>
        </w:rPr>
      </w:pPr>
      <w:r>
        <w:rPr>
          <w:rFonts w:ascii="Arial" w:hAnsi="Arial" w:eastAsia="宋体" w:cs="Arial"/>
          <w:highlight w:val="none"/>
        </w:rPr>
        <w:t>账号：</w:t>
      </w:r>
      <w:r>
        <w:rPr>
          <w:rFonts w:ascii="Arial" w:hAnsi="Arial" w:eastAsia="宋体" w:cs="Arial"/>
          <w:highlight w:val="none"/>
          <w:u w:val="single"/>
        </w:rPr>
        <w:t xml:space="preserve">                                   　　　   </w:t>
      </w:r>
    </w:p>
    <w:p w14:paraId="4DD5AF48">
      <w:pPr>
        <w:pStyle w:val="15"/>
        <w:spacing w:line="320" w:lineRule="exact"/>
        <w:ind w:firstLine="420"/>
        <w:rPr>
          <w:rFonts w:ascii="Arial" w:hAnsi="Arial" w:eastAsia="宋体" w:cs="Arial"/>
          <w:highlight w:val="none"/>
        </w:rPr>
      </w:pPr>
      <w:r>
        <w:rPr>
          <w:rFonts w:ascii="Arial" w:hAnsi="Arial" w:eastAsia="宋体" w:cs="Arial"/>
          <w:highlight w:val="none"/>
        </w:rPr>
        <w:t>供应商（公章）：</w:t>
      </w:r>
      <w:r>
        <w:rPr>
          <w:rFonts w:ascii="Arial" w:hAnsi="Arial" w:eastAsia="宋体" w:cs="Arial"/>
          <w:highlight w:val="none"/>
          <w:u w:val="single"/>
        </w:rPr>
        <w:t xml:space="preserve">                                              </w:t>
      </w:r>
    </w:p>
    <w:p w14:paraId="2BCBA39B">
      <w:pPr>
        <w:pStyle w:val="15"/>
        <w:spacing w:line="320" w:lineRule="exact"/>
        <w:ind w:firstLine="420"/>
        <w:rPr>
          <w:rFonts w:ascii="Arial" w:hAnsi="Arial" w:eastAsia="宋体" w:cs="Arial"/>
          <w:highlight w:val="none"/>
          <w:u w:val="single"/>
        </w:rPr>
      </w:pPr>
      <w:r>
        <w:rPr>
          <w:rFonts w:ascii="Arial" w:hAnsi="Arial" w:eastAsia="宋体" w:cs="Arial"/>
          <w:highlight w:val="none"/>
        </w:rPr>
        <w:t>法定代表人（负责人)或相应的委托代理人签字：</w:t>
      </w:r>
      <w:r>
        <w:rPr>
          <w:rFonts w:ascii="Arial" w:hAnsi="Arial" w:eastAsia="宋体" w:cs="Arial"/>
          <w:highlight w:val="none"/>
          <w:u w:val="single"/>
        </w:rPr>
        <w:t xml:space="preserve">       </w:t>
      </w:r>
    </w:p>
    <w:p w14:paraId="266A6CF4">
      <w:pPr>
        <w:pStyle w:val="15"/>
        <w:spacing w:line="320" w:lineRule="exact"/>
        <w:ind w:firstLine="420"/>
        <w:rPr>
          <w:rFonts w:ascii="Arial" w:hAnsi="Arial" w:eastAsia="宋体" w:cs="Arial"/>
          <w:highlight w:val="none"/>
          <w:u w:val="single"/>
        </w:rPr>
      </w:pPr>
      <w:r>
        <w:rPr>
          <w:rFonts w:ascii="Arial" w:hAnsi="Arial" w:eastAsia="宋体" w:cs="Arial"/>
          <w:bCs/>
          <w:highlight w:val="none"/>
        </w:rPr>
        <w:t>响应</w:t>
      </w:r>
      <w:r>
        <w:rPr>
          <w:rFonts w:ascii="Arial" w:hAnsi="Arial" w:eastAsia="宋体" w:cs="Arial"/>
          <w:highlight w:val="none"/>
        </w:rPr>
        <w:t>日期：</w:t>
      </w:r>
      <w:r>
        <w:rPr>
          <w:rFonts w:ascii="Arial" w:hAnsi="Arial" w:eastAsia="宋体" w:cs="Arial"/>
          <w:highlight w:val="none"/>
          <w:u w:val="single"/>
        </w:rPr>
        <w:t xml:space="preserve">                               </w:t>
      </w:r>
    </w:p>
    <w:p w14:paraId="435E95A6">
      <w:pPr>
        <w:pStyle w:val="15"/>
        <w:spacing w:line="320" w:lineRule="exact"/>
        <w:ind w:firstLine="420"/>
        <w:rPr>
          <w:rFonts w:ascii="Arial" w:hAnsi="Arial" w:eastAsia="宋体" w:cs="Arial"/>
          <w:bCs/>
          <w:highlight w:val="none"/>
        </w:rPr>
      </w:pPr>
    </w:p>
    <w:p w14:paraId="7B202B56">
      <w:pPr>
        <w:pStyle w:val="15"/>
        <w:spacing w:line="320" w:lineRule="exact"/>
        <w:ind w:left="840" w:leftChars="200" w:hanging="420" w:hangingChars="200"/>
        <w:rPr>
          <w:rFonts w:ascii="Arial" w:hAnsi="Arial" w:eastAsia="宋体" w:cs="Arial"/>
          <w:bCs/>
          <w:highlight w:val="none"/>
        </w:rPr>
      </w:pPr>
      <w:r>
        <w:rPr>
          <w:rFonts w:ascii="Arial" w:hAnsi="Arial" w:eastAsia="宋体" w:cs="Arial"/>
          <w:bCs/>
          <w:highlight w:val="none"/>
        </w:rPr>
        <w:t>注：1.未按照本响应函（格式）要求填报的响应函将被视为非实质性响应竞争性谈判文件要求，从而导致该响应被拒绝。</w:t>
      </w:r>
    </w:p>
    <w:p w14:paraId="05C2A1C9">
      <w:pPr>
        <w:pStyle w:val="15"/>
        <w:spacing w:line="320" w:lineRule="exact"/>
        <w:ind w:left="840" w:leftChars="400"/>
        <w:rPr>
          <w:rFonts w:ascii="Arial" w:hAnsi="Arial" w:eastAsia="宋体" w:cs="Arial"/>
          <w:bCs/>
          <w:highlight w:val="none"/>
        </w:rPr>
      </w:pPr>
      <w:r>
        <w:rPr>
          <w:rFonts w:ascii="Arial" w:hAnsi="Arial" w:eastAsia="宋体" w:cs="Arial"/>
          <w:bCs/>
          <w:szCs w:val="21"/>
          <w:highlight w:val="none"/>
        </w:rPr>
        <w:t>2.供应商必须按</w:t>
      </w:r>
      <w:r>
        <w:rPr>
          <w:rFonts w:ascii="Arial" w:hAnsi="Arial" w:eastAsia="宋体" w:cs="Arial"/>
          <w:bCs/>
          <w:highlight w:val="none"/>
        </w:rPr>
        <w:t>本响应函（格式）</w:t>
      </w:r>
      <w:r>
        <w:rPr>
          <w:rFonts w:ascii="Arial" w:hAnsi="Arial" w:eastAsia="宋体" w:cs="Arial"/>
          <w:bCs/>
          <w:szCs w:val="21"/>
          <w:highlight w:val="none"/>
        </w:rPr>
        <w:t>要求注明清楚联系方式（包括地址、邮编、邮箱、电话等），从而确保成交结果等相关信息能及时通知到位。</w:t>
      </w:r>
    </w:p>
    <w:p w14:paraId="46549C29">
      <w:pPr>
        <w:pStyle w:val="15"/>
        <w:spacing w:line="320" w:lineRule="exact"/>
        <w:ind w:left="840" w:leftChars="400"/>
        <w:rPr>
          <w:rFonts w:ascii="Arial" w:hAnsi="Arial" w:eastAsia="宋体" w:cs="Arial"/>
          <w:bCs/>
          <w:szCs w:val="21"/>
          <w:highlight w:val="none"/>
        </w:rPr>
      </w:pPr>
      <w:r>
        <w:rPr>
          <w:rFonts w:ascii="Arial" w:hAnsi="Arial" w:eastAsia="宋体" w:cs="Arial"/>
          <w:bCs/>
          <w:highlight w:val="none"/>
        </w:rPr>
        <w:t>3.响应函</w:t>
      </w:r>
      <w:r>
        <w:rPr>
          <w:rFonts w:ascii="Arial" w:hAnsi="Arial" w:eastAsia="宋体" w:cs="Arial"/>
          <w:bCs/>
          <w:szCs w:val="21"/>
          <w:highlight w:val="none"/>
        </w:rPr>
        <w:t>须</w:t>
      </w:r>
      <w:r>
        <w:rPr>
          <w:rFonts w:ascii="Arial" w:hAnsi="Arial" w:eastAsia="宋体" w:cs="Arial"/>
          <w:bCs/>
          <w:highlight w:val="none"/>
        </w:rPr>
        <w:t>由</w:t>
      </w:r>
      <w:r>
        <w:rPr>
          <w:rFonts w:ascii="Arial" w:hAnsi="Arial" w:eastAsia="宋体" w:cs="Arial"/>
          <w:bCs/>
          <w:szCs w:val="21"/>
          <w:highlight w:val="none"/>
        </w:rPr>
        <w:t>法定代表人（负责人）或委托代理人签字并加盖供应商公章。</w:t>
      </w:r>
    </w:p>
    <w:p w14:paraId="038A80B5">
      <w:pPr>
        <w:pStyle w:val="15"/>
        <w:spacing w:line="320" w:lineRule="exact"/>
        <w:ind w:left="840" w:leftChars="400"/>
        <w:rPr>
          <w:rFonts w:ascii="Arial" w:hAnsi="Arial" w:eastAsia="宋体" w:cs="Arial"/>
          <w:bCs/>
          <w:szCs w:val="21"/>
          <w:highlight w:val="none"/>
        </w:rPr>
      </w:pPr>
    </w:p>
    <w:p w14:paraId="47DE604B">
      <w:pPr>
        <w:pStyle w:val="15"/>
        <w:spacing w:line="400" w:lineRule="exact"/>
        <w:ind w:firstLine="420" w:firstLineChars="200"/>
        <w:rPr>
          <w:rFonts w:ascii="Arial" w:hAnsi="Arial" w:eastAsia="宋体" w:cs="Arial"/>
          <w:bCs/>
          <w:highlight w:val="none"/>
        </w:rPr>
      </w:pPr>
    </w:p>
    <w:p w14:paraId="4956224A">
      <w:pPr>
        <w:rPr>
          <w:rFonts w:ascii="Arial" w:hAnsi="Arial" w:eastAsia="宋体" w:cs="Arial"/>
          <w:b/>
          <w:sz w:val="28"/>
          <w:szCs w:val="28"/>
          <w:highlight w:val="none"/>
        </w:rPr>
      </w:pPr>
      <w:r>
        <w:rPr>
          <w:rFonts w:ascii="Arial" w:hAnsi="Arial" w:eastAsia="宋体" w:cs="Arial"/>
          <w:b/>
          <w:sz w:val="28"/>
          <w:szCs w:val="28"/>
          <w:highlight w:val="none"/>
        </w:rPr>
        <w:br w:type="page"/>
      </w:r>
    </w:p>
    <w:p w14:paraId="42A389EE">
      <w:pPr>
        <w:spacing w:line="440" w:lineRule="atLeast"/>
        <w:rPr>
          <w:rFonts w:ascii="Arial" w:hAnsi="Arial" w:eastAsia="宋体" w:cs="Arial"/>
          <w:b/>
          <w:sz w:val="28"/>
          <w:szCs w:val="28"/>
          <w:highlight w:val="none"/>
        </w:rPr>
      </w:pPr>
      <w:r>
        <w:rPr>
          <w:rFonts w:ascii="Arial" w:hAnsi="Arial" w:eastAsia="宋体" w:cs="Arial"/>
          <w:b/>
          <w:sz w:val="28"/>
          <w:szCs w:val="28"/>
          <w:highlight w:val="none"/>
        </w:rPr>
        <w:t>2.供应商相应的法定代表人（负责人)身份证正反两面复印件（必须提供）</w:t>
      </w:r>
    </w:p>
    <w:p w14:paraId="2092ACF5">
      <w:pPr>
        <w:pStyle w:val="15"/>
        <w:spacing w:line="340" w:lineRule="exact"/>
        <w:rPr>
          <w:rFonts w:ascii="Arial" w:hAnsi="Arial" w:eastAsia="宋体" w:cs="Arial"/>
          <w:b/>
          <w:sz w:val="28"/>
          <w:szCs w:val="28"/>
          <w:highlight w:val="none"/>
        </w:rPr>
      </w:pPr>
    </w:p>
    <w:p w14:paraId="0EBFAE11">
      <w:pPr>
        <w:pStyle w:val="15"/>
        <w:spacing w:line="340" w:lineRule="exact"/>
        <w:rPr>
          <w:rFonts w:ascii="Arial" w:hAnsi="Arial" w:eastAsia="宋体" w:cs="Arial"/>
          <w:b/>
          <w:sz w:val="28"/>
          <w:szCs w:val="28"/>
          <w:highlight w:val="none"/>
        </w:rPr>
      </w:pPr>
    </w:p>
    <w:p w14:paraId="5841B6BD">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3.供应商的授权委托书原件、委托代理人身份证正反面复印件（委托代理时必须提供）</w:t>
      </w:r>
    </w:p>
    <w:p w14:paraId="2B664138">
      <w:pPr>
        <w:pStyle w:val="15"/>
        <w:rPr>
          <w:rFonts w:ascii="Arial" w:hAnsi="Arial" w:eastAsia="宋体" w:cs="Arial"/>
          <w:b/>
          <w:sz w:val="32"/>
          <w:highlight w:val="none"/>
        </w:rPr>
      </w:pPr>
      <w:r>
        <w:rPr>
          <w:rFonts w:ascii="Arial" w:hAnsi="Arial" w:eastAsia="宋体" w:cs="Arial"/>
          <w:b/>
          <w:sz w:val="32"/>
          <w:highlight w:val="none"/>
        </w:rPr>
        <w:t xml:space="preserve">附件：            </w:t>
      </w:r>
    </w:p>
    <w:p w14:paraId="19FE53BC">
      <w:pPr>
        <w:pStyle w:val="15"/>
        <w:ind w:firstLine="627" w:firstLineChars="196"/>
        <w:jc w:val="center"/>
        <w:rPr>
          <w:rFonts w:ascii="Arial" w:hAnsi="Arial" w:eastAsia="宋体" w:cs="Arial"/>
          <w:b/>
          <w:sz w:val="32"/>
          <w:highlight w:val="none"/>
        </w:rPr>
      </w:pPr>
      <w:r>
        <w:rPr>
          <w:rFonts w:ascii="Arial" w:hAnsi="Arial" w:eastAsia="宋体" w:cs="Arial"/>
          <w:b/>
          <w:sz w:val="32"/>
          <w:highlight w:val="none"/>
        </w:rPr>
        <w:t>授权委托书</w:t>
      </w:r>
    </w:p>
    <w:p w14:paraId="68F870B2">
      <w:pPr>
        <w:pStyle w:val="15"/>
        <w:rPr>
          <w:rFonts w:ascii="Arial" w:hAnsi="Arial" w:eastAsia="宋体" w:cs="Arial"/>
          <w:highlight w:val="none"/>
        </w:rPr>
      </w:pPr>
    </w:p>
    <w:p w14:paraId="13E68A9A">
      <w:pPr>
        <w:spacing w:line="400" w:lineRule="exact"/>
        <w:rPr>
          <w:rFonts w:hint="eastAsia" w:ascii="Arial" w:hAnsi="Arial" w:eastAsia="宋体" w:cs="Arial"/>
          <w:highlight w:val="none"/>
          <w:lang w:eastAsia="zh-CN"/>
        </w:rPr>
      </w:pPr>
      <w:r>
        <w:rPr>
          <w:rFonts w:ascii="Arial" w:hAnsi="Arial" w:eastAsia="宋体" w:cs="Arial"/>
          <w:szCs w:val="21"/>
          <w:highlight w:val="none"/>
        </w:rPr>
        <w:t>致：</w:t>
      </w:r>
      <w:r>
        <w:rPr>
          <w:rFonts w:hint="eastAsia" w:ascii="Arial" w:hAnsi="Arial" w:eastAsia="宋体" w:cs="Arial"/>
          <w:szCs w:val="21"/>
          <w:highlight w:val="none"/>
          <w:u w:val="single"/>
          <w:lang w:eastAsia="zh-CN"/>
        </w:rPr>
        <w:t>广西机电设备招标有限公司</w:t>
      </w:r>
    </w:p>
    <w:p w14:paraId="23FC3B1D">
      <w:pPr>
        <w:spacing w:line="400" w:lineRule="exact"/>
        <w:rPr>
          <w:rFonts w:ascii="Arial" w:hAnsi="Arial" w:eastAsia="宋体" w:cs="Arial"/>
          <w:szCs w:val="21"/>
          <w:highlight w:val="none"/>
        </w:rPr>
      </w:pPr>
    </w:p>
    <w:p w14:paraId="1DCBD9AF">
      <w:pPr>
        <w:pStyle w:val="15"/>
        <w:spacing w:line="400" w:lineRule="exact"/>
        <w:ind w:firstLine="420" w:firstLineChars="200"/>
        <w:rPr>
          <w:rFonts w:ascii="Arial" w:hAnsi="Arial" w:eastAsia="宋体" w:cs="Arial"/>
          <w:highlight w:val="none"/>
        </w:rPr>
      </w:pPr>
      <w:r>
        <w:rPr>
          <w:rFonts w:ascii="Arial" w:hAnsi="Arial" w:eastAsia="宋体" w:cs="Arial"/>
          <w:kern w:val="0"/>
          <w:highlight w:val="none"/>
        </w:rPr>
        <w:t>我</w:t>
      </w:r>
      <w:r>
        <w:rPr>
          <w:rFonts w:ascii="Arial" w:hAnsi="Arial" w:eastAsia="宋体" w:cs="Arial"/>
          <w:kern w:val="0"/>
          <w:highlight w:val="none"/>
          <w:u w:val="single"/>
        </w:rPr>
        <w:t xml:space="preserve">              </w:t>
      </w:r>
      <w:r>
        <w:rPr>
          <w:rFonts w:ascii="Arial" w:hAnsi="Arial" w:eastAsia="宋体" w:cs="Arial"/>
          <w:kern w:val="0"/>
          <w:highlight w:val="none"/>
        </w:rPr>
        <w:t>（姓名）系</w:t>
      </w:r>
      <w:r>
        <w:rPr>
          <w:rFonts w:ascii="Arial" w:hAnsi="Arial" w:eastAsia="宋体" w:cs="Arial"/>
          <w:kern w:val="0"/>
          <w:highlight w:val="none"/>
          <w:u w:val="single"/>
        </w:rPr>
        <w:t xml:space="preserve">                              </w:t>
      </w:r>
      <w:r>
        <w:rPr>
          <w:rFonts w:ascii="Arial" w:hAnsi="Arial" w:eastAsia="宋体" w:cs="Arial"/>
          <w:kern w:val="0"/>
          <w:highlight w:val="none"/>
        </w:rPr>
        <w:t>（供应商名称）的法定代表人，现授权委托本单位在职职工</w:t>
      </w:r>
      <w:r>
        <w:rPr>
          <w:rFonts w:ascii="Arial" w:hAnsi="Arial" w:eastAsia="宋体" w:cs="Arial"/>
          <w:kern w:val="0"/>
          <w:highlight w:val="none"/>
          <w:u w:val="single"/>
        </w:rPr>
        <w:t xml:space="preserve">            </w:t>
      </w:r>
      <w:r>
        <w:rPr>
          <w:rFonts w:ascii="Arial" w:hAnsi="Arial" w:eastAsia="宋体" w:cs="Arial"/>
          <w:kern w:val="0"/>
          <w:highlight w:val="none"/>
        </w:rPr>
        <w:t>（姓 名）以我公司名义参加</w:t>
      </w:r>
      <w:r>
        <w:rPr>
          <w:rFonts w:ascii="Arial" w:hAnsi="Arial" w:eastAsia="宋体" w:cs="Arial"/>
          <w:kern w:val="0"/>
          <w:highlight w:val="none"/>
          <w:u w:val="single"/>
        </w:rPr>
        <w:t xml:space="preserve">      </w:t>
      </w:r>
      <w:r>
        <w:rPr>
          <w:rFonts w:ascii="Arial" w:hAnsi="Arial" w:eastAsia="宋体" w:cs="Arial"/>
          <w:highlight w:val="none"/>
          <w:u w:val="single"/>
        </w:rPr>
        <w:t xml:space="preserve">（项目名称、项目编号）        </w:t>
      </w:r>
      <w:r>
        <w:rPr>
          <w:rFonts w:ascii="Arial" w:hAnsi="Arial" w:eastAsia="宋体" w:cs="Arial"/>
          <w:highlight w:val="none"/>
        </w:rPr>
        <w:t>项目的谈判活动，并代表我方全权办理针对上述项目的谈判、签约等具体事务和签署相关文件。</w:t>
      </w:r>
    </w:p>
    <w:p w14:paraId="41F72EF3">
      <w:pPr>
        <w:pStyle w:val="15"/>
        <w:spacing w:line="400" w:lineRule="exact"/>
        <w:ind w:firstLine="420" w:firstLineChars="200"/>
        <w:rPr>
          <w:rFonts w:ascii="Arial" w:hAnsi="Arial" w:eastAsia="宋体" w:cs="Arial"/>
          <w:highlight w:val="none"/>
        </w:rPr>
      </w:pPr>
      <w:r>
        <w:rPr>
          <w:rFonts w:ascii="Arial" w:hAnsi="Arial" w:eastAsia="宋体" w:cs="Arial"/>
          <w:highlight w:val="none"/>
        </w:rPr>
        <w:t>我方对被授权人的签字事项负全部责任。</w:t>
      </w:r>
    </w:p>
    <w:p w14:paraId="147E67E9">
      <w:pPr>
        <w:pStyle w:val="15"/>
        <w:spacing w:line="400" w:lineRule="exact"/>
        <w:ind w:firstLine="420" w:firstLineChars="200"/>
        <w:rPr>
          <w:rFonts w:ascii="Arial" w:hAnsi="Arial" w:eastAsia="宋体" w:cs="Arial"/>
          <w:highlight w:val="none"/>
          <w:u w:val="single"/>
        </w:rPr>
      </w:pPr>
      <w:r>
        <w:rPr>
          <w:rFonts w:ascii="Arial" w:hAnsi="Arial" w:eastAsia="宋体" w:cs="Arial"/>
          <w:highlight w:val="none"/>
        </w:rPr>
        <w:t>授权委托代理期限：从</w:t>
      </w:r>
      <w:r>
        <w:rPr>
          <w:rFonts w:ascii="Arial" w:hAnsi="Arial" w:eastAsia="宋体" w:cs="Arial"/>
          <w:highlight w:val="none"/>
          <w:u w:val="single"/>
        </w:rPr>
        <w:t xml:space="preserve">       </w:t>
      </w:r>
      <w:r>
        <w:rPr>
          <w:rFonts w:ascii="Arial" w:hAnsi="Arial" w:eastAsia="宋体" w:cs="Arial"/>
          <w:highlight w:val="none"/>
        </w:rPr>
        <w:t>年</w:t>
      </w:r>
      <w:r>
        <w:rPr>
          <w:rFonts w:ascii="Arial" w:hAnsi="Arial" w:eastAsia="宋体" w:cs="Arial"/>
          <w:highlight w:val="none"/>
          <w:u w:val="single"/>
        </w:rPr>
        <w:t xml:space="preserve">     </w:t>
      </w:r>
      <w:r>
        <w:rPr>
          <w:rFonts w:ascii="Arial" w:hAnsi="Arial" w:eastAsia="宋体" w:cs="Arial"/>
          <w:highlight w:val="none"/>
        </w:rPr>
        <w:t xml:space="preserve">月 </w:t>
      </w:r>
      <w:r>
        <w:rPr>
          <w:rFonts w:ascii="Arial" w:hAnsi="Arial" w:eastAsia="宋体" w:cs="Arial"/>
          <w:highlight w:val="none"/>
          <w:u w:val="single"/>
        </w:rPr>
        <w:t xml:space="preserve">    </w:t>
      </w:r>
      <w:r>
        <w:rPr>
          <w:rFonts w:ascii="Arial" w:hAnsi="Arial" w:eastAsia="宋体" w:cs="Arial"/>
          <w:highlight w:val="none"/>
        </w:rPr>
        <w:t xml:space="preserve"> 日起至</w:t>
      </w:r>
      <w:r>
        <w:rPr>
          <w:rFonts w:ascii="Arial" w:hAnsi="Arial" w:eastAsia="宋体" w:cs="Arial"/>
          <w:highlight w:val="none"/>
          <w:u w:val="single"/>
        </w:rPr>
        <w:t xml:space="preserve">         </w:t>
      </w:r>
      <w:r>
        <w:rPr>
          <w:rFonts w:ascii="Arial" w:hAnsi="Arial" w:eastAsia="宋体" w:cs="Arial"/>
          <w:highlight w:val="none"/>
        </w:rPr>
        <w:t>年</w:t>
      </w:r>
      <w:r>
        <w:rPr>
          <w:rFonts w:ascii="Arial" w:hAnsi="Arial" w:eastAsia="宋体" w:cs="Arial"/>
          <w:highlight w:val="none"/>
          <w:u w:val="single"/>
        </w:rPr>
        <w:t xml:space="preserve">     </w:t>
      </w:r>
      <w:r>
        <w:rPr>
          <w:rFonts w:ascii="Arial" w:hAnsi="Arial" w:eastAsia="宋体" w:cs="Arial"/>
          <w:highlight w:val="none"/>
        </w:rPr>
        <w:t xml:space="preserve">月 </w:t>
      </w:r>
      <w:r>
        <w:rPr>
          <w:rFonts w:ascii="Arial" w:hAnsi="Arial" w:eastAsia="宋体" w:cs="Arial"/>
          <w:highlight w:val="none"/>
          <w:u w:val="single"/>
        </w:rPr>
        <w:t xml:space="preserve">     </w:t>
      </w:r>
      <w:r>
        <w:rPr>
          <w:rFonts w:ascii="Arial" w:hAnsi="Arial" w:eastAsia="宋体" w:cs="Arial"/>
          <w:highlight w:val="none"/>
        </w:rPr>
        <w:t>日止。</w:t>
      </w:r>
    </w:p>
    <w:p w14:paraId="59ED9E79">
      <w:pPr>
        <w:pStyle w:val="15"/>
        <w:spacing w:line="400" w:lineRule="exact"/>
        <w:rPr>
          <w:rFonts w:ascii="Arial" w:hAnsi="Arial" w:eastAsia="宋体" w:cs="Arial"/>
          <w:highlight w:val="none"/>
          <w:u w:val="single"/>
        </w:rPr>
      </w:pPr>
      <w:r>
        <w:rPr>
          <w:rFonts w:ascii="Arial" w:hAnsi="Arial" w:eastAsia="宋体" w:cs="Arial"/>
          <w:highlight w:val="none"/>
        </w:rPr>
        <w:t xml:space="preserve">                                                                                             </w:t>
      </w:r>
    </w:p>
    <w:p w14:paraId="5CA75ACB">
      <w:pPr>
        <w:spacing w:line="400" w:lineRule="exact"/>
        <w:ind w:firstLine="420" w:firstLineChars="200"/>
        <w:rPr>
          <w:rFonts w:ascii="Arial" w:hAnsi="Arial" w:eastAsia="宋体" w:cs="Arial"/>
          <w:kern w:val="0"/>
          <w:highlight w:val="none"/>
        </w:rPr>
      </w:pPr>
      <w:r>
        <w:rPr>
          <w:rFonts w:ascii="Arial" w:hAnsi="Arial" w:eastAsia="宋体" w:cs="Arial"/>
          <w:kern w:val="0"/>
          <w:highlight w:val="none"/>
        </w:rPr>
        <w:t xml:space="preserve">代理人无转委托权,特此委托。 </w:t>
      </w:r>
    </w:p>
    <w:p w14:paraId="152EA030">
      <w:pPr>
        <w:snapToGrid w:val="0"/>
        <w:spacing w:line="400" w:lineRule="exact"/>
        <w:ind w:firstLine="525"/>
        <w:rPr>
          <w:rFonts w:ascii="Arial" w:hAnsi="Arial" w:eastAsia="宋体" w:cs="Arial"/>
          <w:szCs w:val="21"/>
          <w:highlight w:val="none"/>
        </w:rPr>
      </w:pPr>
    </w:p>
    <w:p w14:paraId="0B8429BC">
      <w:pPr>
        <w:snapToGrid w:val="0"/>
        <w:spacing w:line="400" w:lineRule="exact"/>
        <w:ind w:firstLine="420"/>
        <w:rPr>
          <w:rFonts w:ascii="Arial" w:hAnsi="Arial" w:eastAsia="宋体" w:cs="Arial"/>
          <w:szCs w:val="21"/>
          <w:highlight w:val="none"/>
        </w:rPr>
      </w:pPr>
      <w:r>
        <w:rPr>
          <w:rFonts w:ascii="Arial" w:hAnsi="Arial" w:eastAsia="宋体" w:cs="Arial"/>
          <w:szCs w:val="21"/>
          <w:highlight w:val="none"/>
        </w:rPr>
        <w:t>我已在下面签字，以资证明。</w:t>
      </w:r>
    </w:p>
    <w:p w14:paraId="78C6588A">
      <w:pPr>
        <w:snapToGrid w:val="0"/>
        <w:spacing w:line="400" w:lineRule="exact"/>
        <w:ind w:firstLine="420"/>
        <w:rPr>
          <w:rFonts w:ascii="Arial" w:hAnsi="Arial" w:eastAsia="宋体" w:cs="Arial"/>
          <w:szCs w:val="21"/>
          <w:highlight w:val="none"/>
        </w:rPr>
      </w:pPr>
    </w:p>
    <w:p w14:paraId="5478F29E">
      <w:pPr>
        <w:snapToGrid w:val="0"/>
        <w:spacing w:line="400" w:lineRule="exact"/>
        <w:ind w:firstLine="420"/>
        <w:rPr>
          <w:rFonts w:ascii="Arial" w:hAnsi="Arial" w:eastAsia="宋体" w:cs="Arial"/>
          <w:szCs w:val="21"/>
          <w:highlight w:val="none"/>
        </w:rPr>
      </w:pPr>
    </w:p>
    <w:p w14:paraId="59267113">
      <w:pPr>
        <w:snapToGrid w:val="0"/>
        <w:spacing w:line="400" w:lineRule="exact"/>
        <w:ind w:firstLine="420"/>
        <w:rPr>
          <w:rFonts w:ascii="Arial" w:hAnsi="Arial" w:eastAsia="宋体" w:cs="Arial"/>
          <w:szCs w:val="21"/>
          <w:highlight w:val="none"/>
          <w:u w:val="single"/>
        </w:rPr>
      </w:pPr>
      <w:r>
        <w:rPr>
          <w:rFonts w:ascii="Arial" w:hAnsi="Arial" w:eastAsia="宋体" w:cs="Arial"/>
          <w:szCs w:val="21"/>
          <w:highlight w:val="none"/>
        </w:rPr>
        <w:t>供应商（公章）：</w:t>
      </w:r>
      <w:r>
        <w:rPr>
          <w:rFonts w:ascii="Arial" w:hAnsi="Arial" w:eastAsia="宋体" w:cs="Arial"/>
          <w:b/>
          <w:szCs w:val="21"/>
          <w:highlight w:val="none"/>
          <w:u w:val="single"/>
        </w:rPr>
        <w:t xml:space="preserve">                                      </w:t>
      </w:r>
    </w:p>
    <w:p w14:paraId="742989BD">
      <w:pPr>
        <w:snapToGrid w:val="0"/>
        <w:spacing w:line="400" w:lineRule="exact"/>
        <w:ind w:firstLine="420"/>
        <w:rPr>
          <w:rFonts w:ascii="Arial" w:hAnsi="Arial" w:eastAsia="宋体" w:cs="Arial"/>
          <w:szCs w:val="21"/>
          <w:highlight w:val="none"/>
        </w:rPr>
      </w:pPr>
    </w:p>
    <w:p w14:paraId="7ADEE710">
      <w:pPr>
        <w:snapToGrid w:val="0"/>
        <w:spacing w:line="400" w:lineRule="exact"/>
        <w:ind w:firstLine="420"/>
        <w:rPr>
          <w:rFonts w:ascii="Arial" w:hAnsi="Arial" w:eastAsia="宋体" w:cs="Arial"/>
          <w:szCs w:val="21"/>
          <w:highlight w:val="none"/>
        </w:rPr>
      </w:pPr>
      <w:r>
        <w:rPr>
          <w:rFonts w:ascii="Arial" w:hAnsi="Arial" w:eastAsia="宋体" w:cs="Arial"/>
          <w:szCs w:val="21"/>
          <w:highlight w:val="none"/>
        </w:rPr>
        <w:t>法定代表人签字：</w:t>
      </w:r>
      <w:r>
        <w:rPr>
          <w:rFonts w:ascii="Arial" w:hAnsi="Arial" w:eastAsia="宋体" w:cs="Arial"/>
          <w:szCs w:val="21"/>
          <w:highlight w:val="none"/>
          <w:u w:val="single"/>
        </w:rPr>
        <w:t xml:space="preserve">                  </w:t>
      </w:r>
      <w:r>
        <w:rPr>
          <w:rFonts w:ascii="Arial" w:hAnsi="Arial" w:eastAsia="宋体" w:cs="Arial"/>
          <w:szCs w:val="21"/>
          <w:highlight w:val="none"/>
        </w:rPr>
        <w:t xml:space="preserve">        　　 </w:t>
      </w:r>
      <w:r>
        <w:rPr>
          <w:rFonts w:ascii="Arial" w:hAnsi="Arial" w:eastAsia="宋体" w:cs="Arial"/>
          <w:szCs w:val="21"/>
          <w:highlight w:val="none"/>
          <w:u w:val="single"/>
        </w:rPr>
        <w:t xml:space="preserve">       </w:t>
      </w:r>
      <w:r>
        <w:rPr>
          <w:rFonts w:ascii="Arial" w:hAnsi="Arial" w:eastAsia="宋体" w:cs="Arial"/>
          <w:szCs w:val="21"/>
          <w:highlight w:val="none"/>
        </w:rPr>
        <w:t>年</w:t>
      </w:r>
      <w:r>
        <w:rPr>
          <w:rFonts w:ascii="Arial" w:hAnsi="Arial" w:eastAsia="宋体" w:cs="Arial"/>
          <w:szCs w:val="21"/>
          <w:highlight w:val="none"/>
          <w:u w:val="single"/>
        </w:rPr>
        <w:t xml:space="preserve">      </w:t>
      </w:r>
      <w:r>
        <w:rPr>
          <w:rFonts w:ascii="Arial" w:hAnsi="Arial" w:eastAsia="宋体" w:cs="Arial"/>
          <w:szCs w:val="21"/>
          <w:highlight w:val="none"/>
        </w:rPr>
        <w:t>月</w:t>
      </w:r>
      <w:r>
        <w:rPr>
          <w:rFonts w:ascii="Arial" w:hAnsi="Arial" w:eastAsia="宋体" w:cs="Arial"/>
          <w:szCs w:val="21"/>
          <w:highlight w:val="none"/>
          <w:u w:val="single"/>
        </w:rPr>
        <w:t xml:space="preserve">     </w:t>
      </w:r>
      <w:r>
        <w:rPr>
          <w:rFonts w:ascii="Arial" w:hAnsi="Arial" w:eastAsia="宋体" w:cs="Arial"/>
          <w:szCs w:val="21"/>
          <w:highlight w:val="none"/>
        </w:rPr>
        <w:t>日</w:t>
      </w:r>
    </w:p>
    <w:p w14:paraId="756F2845">
      <w:pPr>
        <w:snapToGrid w:val="0"/>
        <w:spacing w:line="400" w:lineRule="exact"/>
        <w:ind w:firstLine="420"/>
        <w:rPr>
          <w:rFonts w:ascii="Arial" w:hAnsi="Arial" w:eastAsia="宋体" w:cs="Arial"/>
          <w:szCs w:val="21"/>
          <w:highlight w:val="none"/>
        </w:rPr>
      </w:pPr>
    </w:p>
    <w:p w14:paraId="0EAD2AFE">
      <w:pPr>
        <w:snapToGrid w:val="0"/>
        <w:spacing w:line="400" w:lineRule="exact"/>
        <w:rPr>
          <w:rFonts w:ascii="Arial" w:hAnsi="Arial" w:eastAsia="宋体" w:cs="Arial"/>
          <w:b/>
          <w:szCs w:val="21"/>
          <w:highlight w:val="none"/>
        </w:rPr>
      </w:pPr>
      <w:r>
        <w:rPr>
          <w:rFonts w:ascii="Arial" w:hAnsi="Arial" w:eastAsia="宋体" w:cs="Arial"/>
          <w:b/>
          <w:szCs w:val="21"/>
          <w:highlight w:val="none"/>
        </w:rPr>
        <w:t>附：委托代理人有效的身份证正反两面复印件。</w:t>
      </w:r>
    </w:p>
    <w:p w14:paraId="4D7774B4">
      <w:pPr>
        <w:snapToGrid w:val="0"/>
        <w:spacing w:line="400" w:lineRule="exact"/>
        <w:rPr>
          <w:rFonts w:ascii="Arial" w:hAnsi="Arial" w:eastAsia="宋体" w:cs="Arial"/>
          <w:sz w:val="28"/>
          <w:szCs w:val="28"/>
          <w:highlight w:val="none"/>
        </w:rPr>
      </w:pPr>
    </w:p>
    <w:p w14:paraId="4E82D9EF">
      <w:pPr>
        <w:pStyle w:val="15"/>
        <w:spacing w:line="400" w:lineRule="exact"/>
        <w:rPr>
          <w:rFonts w:ascii="Arial" w:hAnsi="Arial" w:eastAsia="宋体" w:cs="Arial"/>
          <w:b/>
          <w:sz w:val="24"/>
          <w:szCs w:val="24"/>
          <w:highlight w:val="none"/>
        </w:rPr>
      </w:pPr>
    </w:p>
    <w:p w14:paraId="14ADA9A1">
      <w:pPr>
        <w:pStyle w:val="15"/>
        <w:spacing w:line="400" w:lineRule="exact"/>
        <w:rPr>
          <w:rFonts w:ascii="Arial" w:hAnsi="Arial" w:eastAsia="宋体" w:cs="Arial"/>
          <w:b/>
          <w:sz w:val="24"/>
          <w:szCs w:val="24"/>
          <w:highlight w:val="none"/>
        </w:rPr>
      </w:pPr>
    </w:p>
    <w:p w14:paraId="17A34DD1">
      <w:pPr>
        <w:pStyle w:val="15"/>
        <w:spacing w:line="400" w:lineRule="exact"/>
        <w:rPr>
          <w:rFonts w:ascii="Arial" w:hAnsi="Arial" w:eastAsia="宋体" w:cs="Arial"/>
          <w:b/>
          <w:sz w:val="24"/>
          <w:szCs w:val="24"/>
          <w:highlight w:val="none"/>
        </w:rPr>
      </w:pPr>
    </w:p>
    <w:p w14:paraId="256F37BE">
      <w:pPr>
        <w:pStyle w:val="15"/>
        <w:spacing w:line="400" w:lineRule="exact"/>
        <w:rPr>
          <w:rFonts w:ascii="Arial" w:hAnsi="Arial" w:eastAsia="宋体" w:cs="Arial"/>
          <w:b/>
          <w:sz w:val="24"/>
          <w:szCs w:val="24"/>
          <w:highlight w:val="none"/>
        </w:rPr>
      </w:pPr>
    </w:p>
    <w:p w14:paraId="6BBEF278">
      <w:pPr>
        <w:pStyle w:val="15"/>
        <w:spacing w:line="400" w:lineRule="exact"/>
        <w:rPr>
          <w:rFonts w:ascii="Arial" w:hAnsi="Arial" w:eastAsia="宋体" w:cs="Arial"/>
          <w:b/>
          <w:sz w:val="24"/>
          <w:szCs w:val="24"/>
          <w:highlight w:val="none"/>
        </w:rPr>
      </w:pPr>
    </w:p>
    <w:p w14:paraId="01E25D89">
      <w:pPr>
        <w:pStyle w:val="15"/>
        <w:spacing w:line="400" w:lineRule="exact"/>
        <w:rPr>
          <w:rFonts w:ascii="Arial" w:hAnsi="Arial" w:eastAsia="宋体" w:cs="Arial"/>
          <w:b/>
          <w:sz w:val="24"/>
          <w:szCs w:val="24"/>
          <w:highlight w:val="none"/>
        </w:rPr>
      </w:pPr>
    </w:p>
    <w:p w14:paraId="65083605">
      <w:pPr>
        <w:rPr>
          <w:rFonts w:ascii="Arial" w:hAnsi="Arial" w:eastAsia="宋体" w:cs="Arial"/>
          <w:b/>
          <w:sz w:val="28"/>
          <w:szCs w:val="28"/>
          <w:highlight w:val="none"/>
        </w:rPr>
      </w:pPr>
      <w:r>
        <w:rPr>
          <w:rFonts w:ascii="Arial" w:hAnsi="Arial" w:eastAsia="宋体" w:cs="Arial"/>
          <w:b/>
          <w:sz w:val="28"/>
          <w:szCs w:val="28"/>
          <w:highlight w:val="none"/>
        </w:rPr>
        <w:br w:type="page"/>
      </w:r>
    </w:p>
    <w:p w14:paraId="2592139D">
      <w:pPr>
        <w:pStyle w:val="15"/>
        <w:spacing w:line="340" w:lineRule="exact"/>
        <w:rPr>
          <w:rFonts w:ascii="Arial" w:hAnsi="Arial" w:eastAsia="宋体" w:cs="Arial"/>
          <w:b/>
          <w:szCs w:val="21"/>
          <w:highlight w:val="none"/>
        </w:rPr>
      </w:pPr>
      <w:r>
        <w:rPr>
          <w:rFonts w:ascii="Arial" w:hAnsi="Arial" w:eastAsia="宋体" w:cs="Arial"/>
          <w:b/>
          <w:sz w:val="28"/>
          <w:szCs w:val="28"/>
          <w:highlight w:val="none"/>
        </w:rPr>
        <w:t>4. 供应商的法人或者其他组织营业执照等证明文件复印件（必须提供）</w:t>
      </w:r>
    </w:p>
    <w:p w14:paraId="2168A00D">
      <w:pPr>
        <w:tabs>
          <w:tab w:val="left" w:pos="1305"/>
        </w:tabs>
        <w:spacing w:line="390" w:lineRule="exact"/>
        <w:ind w:firstLine="420" w:firstLineChars="200"/>
        <w:rPr>
          <w:rFonts w:ascii="Arial" w:hAnsi="Arial" w:eastAsia="宋体" w:cs="Arial"/>
          <w:b/>
          <w:sz w:val="32"/>
          <w:highlight w:val="none"/>
        </w:rPr>
      </w:pPr>
      <w:r>
        <w:rPr>
          <w:rFonts w:ascii="Arial" w:hAnsi="Arial" w:eastAsia="宋体" w:cs="Arial"/>
          <w:b/>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F427C79">
      <w:pPr>
        <w:pStyle w:val="15"/>
        <w:rPr>
          <w:rFonts w:ascii="Arial" w:hAnsi="Arial" w:eastAsia="宋体" w:cs="Arial"/>
          <w:b/>
          <w:sz w:val="32"/>
          <w:highlight w:val="none"/>
        </w:rPr>
      </w:pPr>
    </w:p>
    <w:p w14:paraId="643FEE58">
      <w:pPr>
        <w:pStyle w:val="15"/>
        <w:rPr>
          <w:rFonts w:ascii="Arial" w:hAnsi="Arial" w:eastAsia="宋体" w:cs="Arial"/>
          <w:b/>
          <w:sz w:val="32"/>
          <w:highlight w:val="none"/>
        </w:rPr>
      </w:pPr>
    </w:p>
    <w:p w14:paraId="08F3504E">
      <w:pPr>
        <w:pStyle w:val="15"/>
        <w:rPr>
          <w:rFonts w:ascii="Arial" w:hAnsi="Arial" w:eastAsia="宋体" w:cs="Arial"/>
          <w:b/>
          <w:sz w:val="32"/>
          <w:highlight w:val="none"/>
        </w:rPr>
      </w:pPr>
    </w:p>
    <w:p w14:paraId="68F1DA23">
      <w:pPr>
        <w:pStyle w:val="15"/>
        <w:rPr>
          <w:rFonts w:ascii="Arial" w:hAnsi="Arial" w:eastAsia="宋体" w:cs="Arial"/>
          <w:b/>
          <w:sz w:val="32"/>
          <w:highlight w:val="none"/>
        </w:rPr>
      </w:pPr>
    </w:p>
    <w:p w14:paraId="7CB7B63E">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5.供应商</w:t>
      </w:r>
      <w:r>
        <w:rPr>
          <w:rFonts w:hint="eastAsia" w:ascii="Arial" w:hAnsi="Arial" w:eastAsia="宋体" w:cs="Arial"/>
          <w:b/>
          <w:sz w:val="28"/>
          <w:szCs w:val="28"/>
          <w:highlight w:val="none"/>
        </w:rPr>
        <w:t>2023年</w:t>
      </w:r>
      <w:r>
        <w:rPr>
          <w:rFonts w:ascii="Arial" w:hAnsi="Arial" w:eastAsia="宋体" w:cs="Arial"/>
          <w:b/>
          <w:sz w:val="28"/>
          <w:szCs w:val="28"/>
          <w:highlight w:val="none"/>
        </w:rPr>
        <w:t xml:space="preserve">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14:paraId="627A5864">
      <w:pPr>
        <w:pStyle w:val="15"/>
        <w:spacing w:line="340" w:lineRule="exact"/>
        <w:rPr>
          <w:rFonts w:ascii="Arial" w:hAnsi="Arial" w:eastAsia="宋体" w:cs="Arial"/>
          <w:b/>
          <w:sz w:val="28"/>
          <w:szCs w:val="28"/>
          <w:highlight w:val="none"/>
        </w:rPr>
      </w:pPr>
    </w:p>
    <w:p w14:paraId="4E17FA61">
      <w:pPr>
        <w:pStyle w:val="15"/>
        <w:spacing w:line="340" w:lineRule="exact"/>
        <w:rPr>
          <w:rFonts w:ascii="Arial" w:hAnsi="Arial" w:eastAsia="宋体" w:cs="Arial"/>
          <w:szCs w:val="21"/>
          <w:highlight w:val="none"/>
        </w:rPr>
      </w:pPr>
    </w:p>
    <w:p w14:paraId="751F4666">
      <w:pPr>
        <w:pStyle w:val="15"/>
        <w:spacing w:line="340" w:lineRule="exact"/>
        <w:rPr>
          <w:rFonts w:ascii="Arial" w:hAnsi="Arial" w:eastAsia="宋体" w:cs="Arial"/>
          <w:szCs w:val="21"/>
          <w:highlight w:val="none"/>
        </w:rPr>
      </w:pPr>
    </w:p>
    <w:p w14:paraId="7DA8EA24">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14:paraId="453916D7">
      <w:pPr>
        <w:pStyle w:val="15"/>
        <w:rPr>
          <w:rFonts w:ascii="Arial" w:hAnsi="Arial" w:eastAsia="宋体" w:cs="Arial"/>
          <w:b/>
          <w:sz w:val="32"/>
          <w:highlight w:val="none"/>
        </w:rPr>
      </w:pPr>
    </w:p>
    <w:p w14:paraId="1BDF0198">
      <w:pPr>
        <w:pStyle w:val="15"/>
        <w:spacing w:line="340" w:lineRule="exact"/>
        <w:rPr>
          <w:rFonts w:ascii="Arial" w:hAnsi="Arial" w:eastAsia="宋体" w:cs="Arial"/>
          <w:b/>
          <w:sz w:val="28"/>
          <w:szCs w:val="28"/>
          <w:highlight w:val="none"/>
        </w:rPr>
      </w:pPr>
    </w:p>
    <w:p w14:paraId="2986DC4C">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7.供应商至响应文件递交截止时间前6个月内，任意1个月依法缴纳社会保障资金的相关材料复印件（必须提供）</w:t>
      </w:r>
    </w:p>
    <w:p w14:paraId="2A7D025E">
      <w:pPr>
        <w:pStyle w:val="15"/>
        <w:spacing w:line="340" w:lineRule="exact"/>
        <w:rPr>
          <w:rFonts w:ascii="Arial" w:hAnsi="Arial" w:eastAsia="宋体" w:cs="Arial"/>
          <w:b/>
          <w:sz w:val="28"/>
          <w:szCs w:val="28"/>
          <w:highlight w:val="none"/>
        </w:rPr>
      </w:pPr>
    </w:p>
    <w:p w14:paraId="0B30C10E">
      <w:pPr>
        <w:pStyle w:val="8"/>
        <w:rPr>
          <w:highlight w:val="none"/>
        </w:rPr>
      </w:pPr>
    </w:p>
    <w:p w14:paraId="4DEF9BE8">
      <w:pPr>
        <w:snapToGrid w:val="0"/>
        <w:spacing w:line="380" w:lineRule="exact"/>
        <w:jc w:val="left"/>
        <w:rPr>
          <w:rFonts w:ascii="Arial" w:hAnsi="Arial" w:eastAsia="宋体" w:cs="Arial"/>
          <w:b/>
          <w:kern w:val="2"/>
          <w:sz w:val="28"/>
          <w:szCs w:val="28"/>
          <w:highlight w:val="none"/>
          <w:lang w:val="en-US" w:eastAsia="zh-CN" w:bidi="ar-SA"/>
        </w:rPr>
      </w:pPr>
      <w:r>
        <w:rPr>
          <w:rFonts w:hint="eastAsia" w:ascii="Arial" w:hAnsi="Arial" w:eastAsia="宋体" w:cs="Arial"/>
          <w:b/>
          <w:kern w:val="2"/>
          <w:sz w:val="28"/>
          <w:szCs w:val="28"/>
          <w:highlight w:val="none"/>
          <w:lang w:val="en-US" w:eastAsia="zh-CN" w:bidi="ar-SA"/>
        </w:rPr>
        <w:t>8.供应商具有药品监督管理的部门颁发有效的医疗器械经营许可或者备案（按《医疗器械监督管理条例》免于经营备案和无需办理医疗器械经营许可或者备案的情形除外）</w:t>
      </w:r>
      <w:r>
        <w:rPr>
          <w:rFonts w:ascii="Arial" w:hAnsi="Arial" w:eastAsia="宋体" w:cs="Arial"/>
          <w:b/>
          <w:kern w:val="2"/>
          <w:sz w:val="28"/>
          <w:szCs w:val="28"/>
          <w:highlight w:val="none"/>
          <w:lang w:val="en-US" w:eastAsia="zh-CN" w:bidi="ar-SA"/>
        </w:rPr>
        <w:t>（必须提供）</w:t>
      </w:r>
    </w:p>
    <w:p w14:paraId="3DB9D60F">
      <w:pPr>
        <w:rPr>
          <w:rFonts w:ascii="Arial" w:hAnsi="Arial" w:eastAsia="宋体" w:cs="Arial"/>
          <w:b/>
          <w:kern w:val="2"/>
          <w:sz w:val="28"/>
          <w:szCs w:val="28"/>
          <w:highlight w:val="none"/>
          <w:lang w:val="en-US" w:eastAsia="zh-CN" w:bidi="ar-SA"/>
        </w:rPr>
      </w:pPr>
      <w:r>
        <w:rPr>
          <w:rFonts w:ascii="Arial" w:hAnsi="Arial" w:eastAsia="宋体" w:cs="Arial"/>
          <w:b/>
          <w:kern w:val="2"/>
          <w:sz w:val="28"/>
          <w:szCs w:val="28"/>
          <w:highlight w:val="none"/>
          <w:lang w:val="en-US" w:eastAsia="zh-CN" w:bidi="ar-SA"/>
        </w:rPr>
        <w:br w:type="page"/>
      </w:r>
    </w:p>
    <w:p w14:paraId="0607CE48">
      <w:pPr>
        <w:pStyle w:val="15"/>
        <w:spacing w:line="340" w:lineRule="exact"/>
        <w:rPr>
          <w:rFonts w:ascii="Arial" w:hAnsi="Arial" w:eastAsia="宋体" w:cs="Arial"/>
          <w:b/>
          <w:sz w:val="28"/>
          <w:szCs w:val="28"/>
          <w:highlight w:val="none"/>
        </w:rPr>
      </w:pPr>
      <w:r>
        <w:rPr>
          <w:rFonts w:hint="eastAsia" w:ascii="Arial" w:hAnsi="Arial" w:eastAsia="宋体" w:cs="Arial"/>
          <w:b/>
          <w:sz w:val="28"/>
          <w:szCs w:val="28"/>
          <w:highlight w:val="none"/>
          <w:lang w:val="en-US" w:eastAsia="zh-CN"/>
        </w:rPr>
        <w:t>9</w:t>
      </w:r>
      <w:r>
        <w:rPr>
          <w:rFonts w:ascii="Arial" w:hAnsi="Arial" w:eastAsia="宋体" w:cs="Arial"/>
          <w:b/>
          <w:sz w:val="28"/>
          <w:szCs w:val="28"/>
          <w:highlight w:val="none"/>
        </w:rPr>
        <w:t>.供应商参加采购活动前3年内在经营活动中没有重大违法记录</w:t>
      </w:r>
      <w:r>
        <w:rPr>
          <w:rFonts w:ascii="Arial" w:hAnsi="Arial" w:eastAsia="宋体" w:cs="Arial"/>
          <w:b/>
          <w:sz w:val="32"/>
          <w:szCs w:val="32"/>
          <w:highlight w:val="none"/>
        </w:rPr>
        <w:t>及</w:t>
      </w:r>
      <w:r>
        <w:rPr>
          <w:rFonts w:ascii="Arial" w:hAnsi="Arial" w:eastAsia="宋体" w:cs="Arial"/>
          <w:b/>
          <w:sz w:val="28"/>
          <w:szCs w:val="28"/>
          <w:highlight w:val="none"/>
        </w:rPr>
        <w:t>有关信用信息的书面声明（必须提供）</w:t>
      </w:r>
    </w:p>
    <w:p w14:paraId="2E48A9A2">
      <w:pPr>
        <w:pStyle w:val="15"/>
        <w:spacing w:line="400" w:lineRule="exact"/>
        <w:ind w:left="420" w:leftChars="200" w:firstLine="156" w:firstLineChars="49"/>
        <w:rPr>
          <w:rFonts w:ascii="Arial" w:hAnsi="Arial" w:eastAsia="宋体" w:cs="Arial"/>
          <w:b/>
          <w:sz w:val="32"/>
          <w:szCs w:val="32"/>
          <w:highlight w:val="none"/>
        </w:rPr>
      </w:pPr>
      <w:r>
        <w:rPr>
          <w:rFonts w:ascii="Arial" w:hAnsi="Arial" w:eastAsia="宋体" w:cs="Arial"/>
          <w:b/>
          <w:sz w:val="32"/>
          <w:szCs w:val="32"/>
          <w:highlight w:val="none"/>
        </w:rPr>
        <w:t xml:space="preserve">                       </w:t>
      </w:r>
    </w:p>
    <w:p w14:paraId="7B8DA395">
      <w:pPr>
        <w:pStyle w:val="15"/>
        <w:spacing w:line="400" w:lineRule="exact"/>
        <w:rPr>
          <w:rFonts w:ascii="Arial" w:hAnsi="Arial" w:eastAsia="宋体" w:cs="Arial"/>
          <w:b/>
          <w:sz w:val="32"/>
          <w:szCs w:val="32"/>
          <w:highlight w:val="none"/>
        </w:rPr>
      </w:pPr>
      <w:r>
        <w:rPr>
          <w:rFonts w:ascii="Arial" w:hAnsi="Arial" w:eastAsia="宋体" w:cs="Arial"/>
          <w:b/>
          <w:sz w:val="32"/>
          <w:szCs w:val="32"/>
          <w:highlight w:val="none"/>
        </w:rPr>
        <w:t>附件：</w:t>
      </w:r>
    </w:p>
    <w:p w14:paraId="224E2B76">
      <w:pPr>
        <w:pStyle w:val="15"/>
        <w:spacing w:line="400" w:lineRule="exact"/>
        <w:rPr>
          <w:rFonts w:ascii="Arial" w:hAnsi="Arial" w:eastAsia="宋体" w:cs="Arial"/>
          <w:b/>
          <w:sz w:val="32"/>
          <w:szCs w:val="32"/>
          <w:highlight w:val="none"/>
        </w:rPr>
      </w:pPr>
    </w:p>
    <w:p w14:paraId="2B680944">
      <w:pPr>
        <w:pStyle w:val="15"/>
        <w:spacing w:line="400" w:lineRule="exact"/>
        <w:rPr>
          <w:rFonts w:ascii="Arial" w:hAnsi="Arial" w:eastAsia="宋体" w:cs="Arial"/>
          <w:b/>
          <w:sz w:val="32"/>
          <w:szCs w:val="32"/>
          <w:highlight w:val="none"/>
        </w:rPr>
      </w:pPr>
    </w:p>
    <w:p w14:paraId="2528C498">
      <w:pPr>
        <w:pStyle w:val="15"/>
        <w:spacing w:line="400" w:lineRule="exact"/>
        <w:jc w:val="center"/>
        <w:rPr>
          <w:rFonts w:ascii="Arial" w:hAnsi="Arial" w:eastAsia="宋体" w:cs="Arial"/>
          <w:b/>
          <w:sz w:val="32"/>
          <w:szCs w:val="32"/>
          <w:highlight w:val="none"/>
        </w:rPr>
      </w:pPr>
      <w:r>
        <w:rPr>
          <w:rFonts w:ascii="Arial" w:hAnsi="Arial" w:eastAsia="宋体" w:cs="Arial"/>
          <w:b/>
          <w:sz w:val="32"/>
          <w:szCs w:val="32"/>
          <w:highlight w:val="none"/>
        </w:rPr>
        <w:t>声   明（格式）</w:t>
      </w:r>
    </w:p>
    <w:p w14:paraId="01C44337">
      <w:pPr>
        <w:snapToGrid w:val="0"/>
        <w:spacing w:line="400" w:lineRule="exact"/>
        <w:rPr>
          <w:rFonts w:hint="eastAsia" w:ascii="Arial" w:hAnsi="Arial" w:eastAsia="宋体" w:cs="Arial"/>
          <w:highlight w:val="none"/>
          <w:lang w:eastAsia="zh-CN"/>
        </w:rPr>
      </w:pPr>
      <w:r>
        <w:rPr>
          <w:rFonts w:ascii="Arial" w:hAnsi="Arial" w:eastAsia="宋体" w:cs="Arial"/>
          <w:b/>
          <w:szCs w:val="21"/>
          <w:highlight w:val="none"/>
        </w:rPr>
        <w:t>致</w:t>
      </w:r>
      <w:r>
        <w:rPr>
          <w:rFonts w:ascii="Arial" w:hAnsi="Arial" w:eastAsia="宋体" w:cs="Arial"/>
          <w:szCs w:val="21"/>
          <w:highlight w:val="none"/>
        </w:rPr>
        <w:t>：</w:t>
      </w:r>
      <w:r>
        <w:rPr>
          <w:rFonts w:hint="eastAsia" w:ascii="Arial" w:hAnsi="Arial" w:eastAsia="宋体" w:cs="Arial"/>
          <w:highlight w:val="none"/>
          <w:u w:val="single"/>
          <w:lang w:eastAsia="zh-CN"/>
        </w:rPr>
        <w:t>广西机电设备招标有限公司</w:t>
      </w:r>
    </w:p>
    <w:p w14:paraId="101E21E7">
      <w:pPr>
        <w:snapToGrid w:val="0"/>
        <w:spacing w:line="400" w:lineRule="exact"/>
        <w:rPr>
          <w:rFonts w:ascii="Arial" w:hAnsi="Arial" w:eastAsia="宋体" w:cs="Arial"/>
          <w:szCs w:val="21"/>
          <w:highlight w:val="none"/>
          <w:u w:val="single"/>
        </w:rPr>
      </w:pPr>
    </w:p>
    <w:p w14:paraId="3B0D0B53">
      <w:pPr>
        <w:pStyle w:val="15"/>
        <w:spacing w:line="400" w:lineRule="exact"/>
        <w:ind w:firstLine="420" w:firstLineChars="200"/>
        <w:rPr>
          <w:rFonts w:ascii="Arial" w:hAnsi="Arial" w:eastAsia="宋体" w:cs="Arial"/>
          <w:highlight w:val="none"/>
        </w:rPr>
      </w:pPr>
      <w:r>
        <w:rPr>
          <w:rFonts w:ascii="Arial" w:hAnsi="Arial" w:eastAsia="宋体" w:cs="Arial"/>
          <w:highlight w:val="none"/>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5D8855F">
      <w:pPr>
        <w:snapToGrid w:val="0"/>
        <w:spacing w:line="400" w:lineRule="exact"/>
        <w:ind w:firstLine="420"/>
        <w:rPr>
          <w:rFonts w:ascii="Arial" w:hAnsi="Arial" w:eastAsia="宋体" w:cs="Arial"/>
          <w:szCs w:val="21"/>
          <w:highlight w:val="none"/>
        </w:rPr>
      </w:pPr>
    </w:p>
    <w:p w14:paraId="24120EC6">
      <w:pPr>
        <w:snapToGrid w:val="0"/>
        <w:spacing w:line="400" w:lineRule="exact"/>
        <w:ind w:firstLine="420"/>
        <w:rPr>
          <w:rFonts w:ascii="Arial" w:hAnsi="Arial" w:eastAsia="宋体" w:cs="Arial"/>
          <w:szCs w:val="21"/>
          <w:highlight w:val="none"/>
        </w:rPr>
      </w:pPr>
    </w:p>
    <w:p w14:paraId="20171F59">
      <w:pPr>
        <w:snapToGrid w:val="0"/>
        <w:spacing w:line="400" w:lineRule="exact"/>
        <w:ind w:firstLine="4935" w:firstLineChars="2350"/>
        <w:rPr>
          <w:rFonts w:ascii="Arial" w:hAnsi="Arial" w:eastAsia="宋体" w:cs="Arial"/>
          <w:szCs w:val="21"/>
          <w:highlight w:val="none"/>
        </w:rPr>
      </w:pPr>
    </w:p>
    <w:p w14:paraId="7B2B5738">
      <w:pPr>
        <w:snapToGrid w:val="0"/>
        <w:spacing w:line="400" w:lineRule="exact"/>
        <w:ind w:firstLine="4935" w:firstLineChars="2350"/>
        <w:rPr>
          <w:rFonts w:ascii="Arial" w:hAnsi="Arial" w:eastAsia="宋体" w:cs="Arial"/>
          <w:szCs w:val="21"/>
          <w:highlight w:val="none"/>
        </w:rPr>
      </w:pPr>
    </w:p>
    <w:p w14:paraId="2727AF31">
      <w:pPr>
        <w:snapToGrid w:val="0"/>
        <w:spacing w:line="400" w:lineRule="exact"/>
        <w:ind w:firstLine="3570" w:firstLineChars="1700"/>
        <w:rPr>
          <w:rFonts w:ascii="Arial" w:hAnsi="Arial" w:eastAsia="宋体" w:cs="Arial"/>
          <w:highlight w:val="none"/>
          <w:u w:val="single"/>
        </w:rPr>
      </w:pPr>
      <w:r>
        <w:rPr>
          <w:rFonts w:ascii="Arial" w:hAnsi="Arial" w:eastAsia="宋体" w:cs="Arial"/>
          <w:highlight w:val="none"/>
        </w:rPr>
        <w:t>供应商（公章）：</w:t>
      </w:r>
      <w:r>
        <w:rPr>
          <w:rFonts w:ascii="Arial" w:hAnsi="Arial" w:eastAsia="宋体" w:cs="Arial"/>
          <w:highlight w:val="none"/>
          <w:u w:val="single"/>
        </w:rPr>
        <w:t xml:space="preserve">                                         </w:t>
      </w:r>
    </w:p>
    <w:p w14:paraId="07D846CF">
      <w:pPr>
        <w:pStyle w:val="15"/>
        <w:spacing w:line="400" w:lineRule="exact"/>
        <w:ind w:left="3570" w:leftChars="1700"/>
        <w:rPr>
          <w:rFonts w:ascii="Arial" w:hAnsi="Arial" w:eastAsia="宋体" w:cs="Arial"/>
          <w:highlight w:val="none"/>
          <w:u w:val="single"/>
        </w:rPr>
      </w:pPr>
      <w:r>
        <w:rPr>
          <w:rFonts w:ascii="Arial" w:hAnsi="Arial" w:eastAsia="宋体" w:cs="Arial"/>
          <w:highlight w:val="none"/>
        </w:rPr>
        <w:t>法定代表人、负责人或相应的委托代理人签字：</w:t>
      </w:r>
      <w:r>
        <w:rPr>
          <w:rFonts w:ascii="Arial" w:hAnsi="Arial" w:eastAsia="宋体" w:cs="Arial"/>
          <w:highlight w:val="none"/>
          <w:u w:val="single"/>
        </w:rPr>
        <w:t xml:space="preserve">               </w:t>
      </w:r>
    </w:p>
    <w:p w14:paraId="693649EF">
      <w:pPr>
        <w:pStyle w:val="15"/>
        <w:spacing w:line="340" w:lineRule="exact"/>
        <w:ind w:firstLine="3570" w:firstLineChars="1700"/>
        <w:rPr>
          <w:rFonts w:ascii="Arial" w:hAnsi="Arial" w:eastAsia="宋体" w:cs="Arial"/>
          <w:highlight w:val="none"/>
        </w:rPr>
      </w:pPr>
      <w:r>
        <w:rPr>
          <w:rFonts w:ascii="Arial" w:hAnsi="Arial" w:eastAsia="宋体" w:cs="Arial"/>
          <w:highlight w:val="none"/>
        </w:rPr>
        <w:t>日          期：</w:t>
      </w:r>
      <w:r>
        <w:rPr>
          <w:rFonts w:ascii="Arial" w:hAnsi="Arial" w:eastAsia="宋体" w:cs="Arial"/>
          <w:highlight w:val="none"/>
          <w:u w:val="single"/>
        </w:rPr>
        <w:t xml:space="preserve">                             </w:t>
      </w:r>
    </w:p>
    <w:p w14:paraId="5195DE92">
      <w:pPr>
        <w:rPr>
          <w:rFonts w:ascii="Arial" w:hAnsi="Arial" w:eastAsia="宋体" w:cs="Arial"/>
          <w:b/>
          <w:bCs/>
          <w:highlight w:val="none"/>
        </w:rPr>
      </w:pPr>
      <w:r>
        <w:rPr>
          <w:rFonts w:ascii="Arial" w:hAnsi="Arial" w:eastAsia="宋体" w:cs="Arial"/>
          <w:b/>
          <w:bCs/>
          <w:highlight w:val="none"/>
        </w:rPr>
        <w:br w:type="page"/>
      </w:r>
    </w:p>
    <w:p w14:paraId="703508E6">
      <w:pPr>
        <w:pStyle w:val="15"/>
        <w:spacing w:line="400" w:lineRule="exact"/>
        <w:rPr>
          <w:rFonts w:ascii="Arial" w:hAnsi="Arial" w:eastAsia="宋体" w:cs="Arial"/>
          <w:b/>
          <w:sz w:val="32"/>
          <w:szCs w:val="32"/>
          <w:highlight w:val="none"/>
        </w:rPr>
      </w:pPr>
      <w:r>
        <w:rPr>
          <w:rFonts w:hint="eastAsia" w:ascii="Arial" w:hAnsi="Arial" w:eastAsia="宋体" w:cs="Arial"/>
          <w:b/>
          <w:sz w:val="32"/>
          <w:szCs w:val="32"/>
          <w:highlight w:val="none"/>
          <w:lang w:val="en-US" w:eastAsia="zh-CN"/>
        </w:rPr>
        <w:t>10</w:t>
      </w:r>
      <w:r>
        <w:rPr>
          <w:rFonts w:ascii="Arial" w:hAnsi="Arial" w:eastAsia="宋体" w:cs="Arial"/>
          <w:b/>
          <w:sz w:val="32"/>
          <w:szCs w:val="32"/>
          <w:highlight w:val="none"/>
        </w:rPr>
        <w:t>.供应商股东及出资信息表（必须提供）</w:t>
      </w:r>
    </w:p>
    <w:p w14:paraId="278B9D76">
      <w:pPr>
        <w:snapToGrid w:val="0"/>
        <w:spacing w:before="165" w:beforeLines="50" w:after="50" w:line="440" w:lineRule="exact"/>
        <w:jc w:val="center"/>
        <w:rPr>
          <w:rFonts w:ascii="Arial" w:hAnsi="Arial" w:eastAsia="宋体" w:cs="Arial"/>
          <w:b/>
          <w:bCs/>
          <w:sz w:val="22"/>
          <w:szCs w:val="28"/>
          <w:highlight w:val="none"/>
        </w:rPr>
      </w:pPr>
      <w:r>
        <w:rPr>
          <w:rFonts w:ascii="Arial" w:hAnsi="Arial" w:eastAsia="宋体" w:cs="Arial"/>
          <w:b/>
          <w:bCs/>
          <w:sz w:val="22"/>
          <w:szCs w:val="28"/>
          <w:highlight w:val="none"/>
        </w:rPr>
        <w:t>供应商直接控股股东信息表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14:paraId="3B68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tcPr>
          <w:p w14:paraId="50619135">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序号</w:t>
            </w:r>
          </w:p>
        </w:tc>
        <w:tc>
          <w:tcPr>
            <w:tcW w:w="2076" w:type="dxa"/>
          </w:tcPr>
          <w:p w14:paraId="4A854E42">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直接控股股东名称</w:t>
            </w:r>
          </w:p>
        </w:tc>
        <w:tc>
          <w:tcPr>
            <w:tcW w:w="1199" w:type="dxa"/>
          </w:tcPr>
          <w:p w14:paraId="5571A85C">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出资比例</w:t>
            </w:r>
          </w:p>
        </w:tc>
        <w:tc>
          <w:tcPr>
            <w:tcW w:w="3271" w:type="dxa"/>
          </w:tcPr>
          <w:p w14:paraId="686C279A">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身份证号码或统一社会信用代码</w:t>
            </w:r>
          </w:p>
        </w:tc>
        <w:tc>
          <w:tcPr>
            <w:tcW w:w="1884" w:type="dxa"/>
          </w:tcPr>
          <w:p w14:paraId="2BD8DB33">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备注</w:t>
            </w:r>
          </w:p>
        </w:tc>
      </w:tr>
      <w:tr w14:paraId="604C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0126DC38">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1</w:t>
            </w:r>
          </w:p>
        </w:tc>
        <w:tc>
          <w:tcPr>
            <w:tcW w:w="2076" w:type="dxa"/>
          </w:tcPr>
          <w:p w14:paraId="56246AD3">
            <w:pPr>
              <w:snapToGrid w:val="0"/>
              <w:spacing w:before="165" w:beforeLines="50" w:after="50" w:line="440" w:lineRule="exact"/>
              <w:rPr>
                <w:rFonts w:ascii="Arial" w:hAnsi="Arial" w:eastAsia="宋体" w:cs="Arial"/>
                <w:highlight w:val="none"/>
              </w:rPr>
            </w:pPr>
          </w:p>
        </w:tc>
        <w:tc>
          <w:tcPr>
            <w:tcW w:w="1199" w:type="dxa"/>
          </w:tcPr>
          <w:p w14:paraId="40087C1E">
            <w:pPr>
              <w:snapToGrid w:val="0"/>
              <w:spacing w:before="165" w:beforeLines="50" w:after="50" w:line="440" w:lineRule="exact"/>
              <w:rPr>
                <w:rFonts w:ascii="Arial" w:hAnsi="Arial" w:eastAsia="宋体" w:cs="Arial"/>
                <w:highlight w:val="none"/>
              </w:rPr>
            </w:pPr>
          </w:p>
        </w:tc>
        <w:tc>
          <w:tcPr>
            <w:tcW w:w="3271" w:type="dxa"/>
          </w:tcPr>
          <w:p w14:paraId="1331A955">
            <w:pPr>
              <w:snapToGrid w:val="0"/>
              <w:spacing w:before="165" w:beforeLines="50" w:after="50" w:line="440" w:lineRule="exact"/>
              <w:rPr>
                <w:rFonts w:ascii="Arial" w:hAnsi="Arial" w:eastAsia="宋体" w:cs="Arial"/>
                <w:highlight w:val="none"/>
              </w:rPr>
            </w:pPr>
          </w:p>
        </w:tc>
        <w:tc>
          <w:tcPr>
            <w:tcW w:w="1884" w:type="dxa"/>
          </w:tcPr>
          <w:p w14:paraId="6B90A6F4">
            <w:pPr>
              <w:snapToGrid w:val="0"/>
              <w:spacing w:before="165" w:beforeLines="50" w:after="50" w:line="440" w:lineRule="exact"/>
              <w:rPr>
                <w:rFonts w:ascii="Arial" w:hAnsi="Arial" w:eastAsia="宋体" w:cs="Arial"/>
                <w:highlight w:val="none"/>
              </w:rPr>
            </w:pPr>
          </w:p>
        </w:tc>
      </w:tr>
      <w:tr w14:paraId="6E34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53EF573F">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2</w:t>
            </w:r>
          </w:p>
        </w:tc>
        <w:tc>
          <w:tcPr>
            <w:tcW w:w="2076" w:type="dxa"/>
          </w:tcPr>
          <w:p w14:paraId="3078B8AD">
            <w:pPr>
              <w:snapToGrid w:val="0"/>
              <w:spacing w:before="165" w:beforeLines="50" w:after="50" w:line="440" w:lineRule="exact"/>
              <w:rPr>
                <w:rFonts w:ascii="Arial" w:hAnsi="Arial" w:eastAsia="宋体" w:cs="Arial"/>
                <w:highlight w:val="none"/>
              </w:rPr>
            </w:pPr>
          </w:p>
        </w:tc>
        <w:tc>
          <w:tcPr>
            <w:tcW w:w="1199" w:type="dxa"/>
          </w:tcPr>
          <w:p w14:paraId="3618597F">
            <w:pPr>
              <w:snapToGrid w:val="0"/>
              <w:spacing w:before="165" w:beforeLines="50" w:after="50" w:line="440" w:lineRule="exact"/>
              <w:rPr>
                <w:rFonts w:ascii="Arial" w:hAnsi="Arial" w:eastAsia="宋体" w:cs="Arial"/>
                <w:highlight w:val="none"/>
              </w:rPr>
            </w:pPr>
          </w:p>
        </w:tc>
        <w:tc>
          <w:tcPr>
            <w:tcW w:w="3271" w:type="dxa"/>
          </w:tcPr>
          <w:p w14:paraId="0C503A40">
            <w:pPr>
              <w:snapToGrid w:val="0"/>
              <w:spacing w:before="165" w:beforeLines="50" w:after="50" w:line="440" w:lineRule="exact"/>
              <w:rPr>
                <w:rFonts w:ascii="Arial" w:hAnsi="Arial" w:eastAsia="宋体" w:cs="Arial"/>
                <w:highlight w:val="none"/>
              </w:rPr>
            </w:pPr>
          </w:p>
        </w:tc>
        <w:tc>
          <w:tcPr>
            <w:tcW w:w="1884" w:type="dxa"/>
          </w:tcPr>
          <w:p w14:paraId="26B4ECD4">
            <w:pPr>
              <w:snapToGrid w:val="0"/>
              <w:spacing w:before="165" w:beforeLines="50" w:after="50" w:line="440" w:lineRule="exact"/>
              <w:rPr>
                <w:rFonts w:ascii="Arial" w:hAnsi="Arial" w:eastAsia="宋体" w:cs="Arial"/>
                <w:highlight w:val="none"/>
              </w:rPr>
            </w:pPr>
          </w:p>
        </w:tc>
      </w:tr>
      <w:tr w14:paraId="066D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68CFF75B">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3</w:t>
            </w:r>
          </w:p>
        </w:tc>
        <w:tc>
          <w:tcPr>
            <w:tcW w:w="2076" w:type="dxa"/>
          </w:tcPr>
          <w:p w14:paraId="48502FCE">
            <w:pPr>
              <w:snapToGrid w:val="0"/>
              <w:spacing w:before="165" w:beforeLines="50" w:after="50" w:line="440" w:lineRule="exact"/>
              <w:rPr>
                <w:rFonts w:ascii="Arial" w:hAnsi="Arial" w:eastAsia="宋体" w:cs="Arial"/>
                <w:highlight w:val="none"/>
              </w:rPr>
            </w:pPr>
          </w:p>
        </w:tc>
        <w:tc>
          <w:tcPr>
            <w:tcW w:w="1199" w:type="dxa"/>
          </w:tcPr>
          <w:p w14:paraId="26C408D5">
            <w:pPr>
              <w:snapToGrid w:val="0"/>
              <w:spacing w:before="165" w:beforeLines="50" w:after="50" w:line="440" w:lineRule="exact"/>
              <w:rPr>
                <w:rFonts w:ascii="Arial" w:hAnsi="Arial" w:eastAsia="宋体" w:cs="Arial"/>
                <w:highlight w:val="none"/>
              </w:rPr>
            </w:pPr>
          </w:p>
        </w:tc>
        <w:tc>
          <w:tcPr>
            <w:tcW w:w="3271" w:type="dxa"/>
          </w:tcPr>
          <w:p w14:paraId="096FAB0A">
            <w:pPr>
              <w:snapToGrid w:val="0"/>
              <w:spacing w:before="165" w:beforeLines="50" w:after="50" w:line="440" w:lineRule="exact"/>
              <w:rPr>
                <w:rFonts w:ascii="Arial" w:hAnsi="Arial" w:eastAsia="宋体" w:cs="Arial"/>
                <w:highlight w:val="none"/>
              </w:rPr>
            </w:pPr>
          </w:p>
        </w:tc>
        <w:tc>
          <w:tcPr>
            <w:tcW w:w="1884" w:type="dxa"/>
          </w:tcPr>
          <w:p w14:paraId="262AB5B2">
            <w:pPr>
              <w:snapToGrid w:val="0"/>
              <w:spacing w:before="165" w:beforeLines="50" w:after="50" w:line="440" w:lineRule="exact"/>
              <w:rPr>
                <w:rFonts w:ascii="Arial" w:hAnsi="Arial" w:eastAsia="宋体" w:cs="Arial"/>
                <w:highlight w:val="none"/>
              </w:rPr>
            </w:pPr>
          </w:p>
        </w:tc>
      </w:tr>
      <w:tr w14:paraId="3342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1AFE22FB">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w:t>
            </w:r>
          </w:p>
        </w:tc>
        <w:tc>
          <w:tcPr>
            <w:tcW w:w="2076" w:type="dxa"/>
          </w:tcPr>
          <w:p w14:paraId="622EC41A">
            <w:pPr>
              <w:snapToGrid w:val="0"/>
              <w:spacing w:before="165" w:beforeLines="50" w:after="50" w:line="440" w:lineRule="exact"/>
              <w:rPr>
                <w:rFonts w:ascii="Arial" w:hAnsi="Arial" w:eastAsia="宋体" w:cs="Arial"/>
                <w:highlight w:val="none"/>
              </w:rPr>
            </w:pPr>
          </w:p>
        </w:tc>
        <w:tc>
          <w:tcPr>
            <w:tcW w:w="1199" w:type="dxa"/>
          </w:tcPr>
          <w:p w14:paraId="06582711">
            <w:pPr>
              <w:snapToGrid w:val="0"/>
              <w:spacing w:before="165" w:beforeLines="50" w:after="50" w:line="440" w:lineRule="exact"/>
              <w:rPr>
                <w:rFonts w:ascii="Arial" w:hAnsi="Arial" w:eastAsia="宋体" w:cs="Arial"/>
                <w:highlight w:val="none"/>
              </w:rPr>
            </w:pPr>
          </w:p>
        </w:tc>
        <w:tc>
          <w:tcPr>
            <w:tcW w:w="3271" w:type="dxa"/>
          </w:tcPr>
          <w:p w14:paraId="097AFF53">
            <w:pPr>
              <w:snapToGrid w:val="0"/>
              <w:spacing w:before="165" w:beforeLines="50" w:after="50" w:line="440" w:lineRule="exact"/>
              <w:rPr>
                <w:rFonts w:ascii="Arial" w:hAnsi="Arial" w:eastAsia="宋体" w:cs="Arial"/>
                <w:highlight w:val="none"/>
              </w:rPr>
            </w:pPr>
          </w:p>
        </w:tc>
        <w:tc>
          <w:tcPr>
            <w:tcW w:w="1884" w:type="dxa"/>
          </w:tcPr>
          <w:p w14:paraId="47D81A9E">
            <w:pPr>
              <w:snapToGrid w:val="0"/>
              <w:spacing w:before="165" w:beforeLines="50" w:after="50" w:line="440" w:lineRule="exact"/>
              <w:rPr>
                <w:rFonts w:ascii="Arial" w:hAnsi="Arial" w:eastAsia="宋体" w:cs="Arial"/>
                <w:highlight w:val="none"/>
              </w:rPr>
            </w:pPr>
          </w:p>
        </w:tc>
      </w:tr>
    </w:tbl>
    <w:p w14:paraId="2AEF2B50">
      <w:pPr>
        <w:widowControl/>
        <w:jc w:val="left"/>
        <w:rPr>
          <w:rFonts w:ascii="Arial" w:hAnsi="Arial" w:eastAsia="宋体" w:cs="Arial"/>
          <w:highlight w:val="none"/>
        </w:rPr>
      </w:pPr>
      <w:r>
        <w:rPr>
          <w:rFonts w:ascii="Arial" w:hAnsi="Arial" w:eastAsia="宋体" w:cs="Arial"/>
          <w:kern w:val="0"/>
          <w:szCs w:val="21"/>
          <w:highlight w:val="none"/>
        </w:rPr>
        <w:t>注：</w:t>
      </w:r>
    </w:p>
    <w:p w14:paraId="567649B7">
      <w:pPr>
        <w:widowControl/>
        <w:jc w:val="left"/>
        <w:rPr>
          <w:rFonts w:ascii="Arial" w:hAnsi="Arial" w:eastAsia="宋体" w:cs="Arial"/>
          <w:kern w:val="0"/>
          <w:szCs w:val="21"/>
          <w:highlight w:val="none"/>
        </w:rPr>
      </w:pPr>
      <w:r>
        <w:rPr>
          <w:rFonts w:ascii="Arial" w:hAnsi="Arial" w:eastAsia="宋体" w:cs="Arial"/>
          <w:kern w:val="0"/>
          <w:szCs w:val="21"/>
          <w:highlight w:val="none"/>
        </w:rPr>
        <w:t xml:space="preserve">1.直接控股股东：是指其出资额占有限责任公司资本总额百分之五十以上或者其持有的股份占股份有限 </w:t>
      </w:r>
    </w:p>
    <w:p w14:paraId="7879C7A7">
      <w:pPr>
        <w:widowControl/>
        <w:jc w:val="left"/>
        <w:rPr>
          <w:rFonts w:ascii="Arial" w:hAnsi="Arial" w:eastAsia="宋体" w:cs="Arial"/>
          <w:kern w:val="0"/>
          <w:szCs w:val="21"/>
          <w:highlight w:val="none"/>
        </w:rPr>
      </w:pPr>
      <w:r>
        <w:rPr>
          <w:rFonts w:ascii="Arial" w:hAnsi="Arial" w:eastAsia="宋体" w:cs="Arial"/>
          <w:kern w:val="0"/>
          <w:szCs w:val="21"/>
          <w:highlight w:val="none"/>
        </w:rPr>
        <w:t xml:space="preserve">公司股份总额百分之五十以上的股东；出资额或者持有股份的比例虽然不足百分之五十，但依其出资额 </w:t>
      </w:r>
    </w:p>
    <w:p w14:paraId="1A682FBE">
      <w:pPr>
        <w:widowControl/>
        <w:jc w:val="left"/>
        <w:rPr>
          <w:rFonts w:ascii="Arial" w:hAnsi="Arial" w:eastAsia="宋体" w:cs="Arial"/>
          <w:kern w:val="0"/>
          <w:szCs w:val="21"/>
          <w:highlight w:val="none"/>
        </w:rPr>
      </w:pPr>
      <w:r>
        <w:rPr>
          <w:rFonts w:ascii="Arial" w:hAnsi="Arial" w:eastAsia="宋体" w:cs="Arial"/>
          <w:kern w:val="0"/>
          <w:szCs w:val="21"/>
          <w:highlight w:val="none"/>
        </w:rPr>
        <w:t xml:space="preserve">或者持有的股份所享有的表决权已足以对股东会、股东大会的决议产生重大影响的股东。 </w:t>
      </w:r>
    </w:p>
    <w:p w14:paraId="42C5D92D">
      <w:pPr>
        <w:widowControl/>
        <w:jc w:val="left"/>
        <w:rPr>
          <w:rFonts w:ascii="Arial" w:hAnsi="Arial" w:eastAsia="宋体" w:cs="Arial"/>
          <w:kern w:val="0"/>
          <w:szCs w:val="21"/>
          <w:highlight w:val="none"/>
        </w:rPr>
      </w:pPr>
      <w:r>
        <w:rPr>
          <w:rFonts w:ascii="Arial" w:hAnsi="Arial" w:eastAsia="宋体" w:cs="Arial"/>
          <w:kern w:val="0"/>
          <w:szCs w:val="21"/>
          <w:highlight w:val="none"/>
        </w:rPr>
        <w:t xml:space="preserve">2.本表所指的控股关系仅限于直接控股关系，不包括间接的控股关系。公司实际控制人与公司之间的关 </w:t>
      </w:r>
    </w:p>
    <w:p w14:paraId="31AF2C77">
      <w:pPr>
        <w:widowControl/>
        <w:jc w:val="left"/>
        <w:rPr>
          <w:rFonts w:ascii="Arial" w:hAnsi="Arial" w:eastAsia="宋体" w:cs="Arial"/>
          <w:highlight w:val="none"/>
        </w:rPr>
      </w:pPr>
      <w:r>
        <w:rPr>
          <w:rFonts w:ascii="Arial" w:hAnsi="Arial" w:eastAsia="宋体" w:cs="Arial"/>
          <w:kern w:val="0"/>
          <w:szCs w:val="21"/>
          <w:highlight w:val="none"/>
        </w:rPr>
        <w:t xml:space="preserve">系不属于本表所指的直接控股关系。 </w:t>
      </w:r>
    </w:p>
    <w:p w14:paraId="0F75AE86">
      <w:pPr>
        <w:snapToGrid w:val="0"/>
        <w:spacing w:line="400" w:lineRule="exact"/>
        <w:ind w:firstLine="1890" w:firstLineChars="900"/>
        <w:rPr>
          <w:rFonts w:ascii="Arial" w:hAnsi="Arial" w:eastAsia="宋体" w:cs="Arial"/>
          <w:highlight w:val="none"/>
        </w:rPr>
      </w:pPr>
      <w:r>
        <w:rPr>
          <w:rFonts w:ascii="Arial" w:hAnsi="Arial" w:eastAsia="宋体" w:cs="Arial"/>
          <w:szCs w:val="21"/>
          <w:highlight w:val="none"/>
        </w:rPr>
        <w:t>供应商（公章）：</w:t>
      </w:r>
      <w:r>
        <w:rPr>
          <w:rFonts w:ascii="Arial" w:hAnsi="Arial" w:eastAsia="宋体" w:cs="Arial"/>
          <w:szCs w:val="21"/>
          <w:highlight w:val="none"/>
          <w:u w:val="single"/>
        </w:rPr>
        <w:t xml:space="preserve">                                         </w:t>
      </w:r>
    </w:p>
    <w:p w14:paraId="71D47D5C">
      <w:pPr>
        <w:pStyle w:val="15"/>
        <w:ind w:firstLine="1890" w:firstLineChars="900"/>
        <w:rPr>
          <w:rFonts w:ascii="Arial" w:hAnsi="Arial" w:eastAsia="宋体" w:cs="Arial"/>
          <w:highlight w:val="none"/>
        </w:rPr>
      </w:pPr>
      <w:r>
        <w:rPr>
          <w:rFonts w:ascii="Arial" w:hAnsi="Arial" w:eastAsia="宋体" w:cs="Arial"/>
          <w:highlight w:val="none"/>
        </w:rPr>
        <w:t>法定代表人、负责人或相应的委托代理人签字（或盖章）：</w:t>
      </w:r>
      <w:r>
        <w:rPr>
          <w:rFonts w:ascii="Arial" w:hAnsi="Arial" w:eastAsia="宋体" w:cs="Arial"/>
          <w:szCs w:val="21"/>
          <w:highlight w:val="none"/>
          <w:u w:val="single"/>
        </w:rPr>
        <w:t xml:space="preserve">                    </w:t>
      </w:r>
    </w:p>
    <w:p w14:paraId="39389F95">
      <w:pPr>
        <w:pStyle w:val="15"/>
        <w:ind w:firstLine="1890" w:firstLineChars="900"/>
        <w:rPr>
          <w:rFonts w:ascii="Arial" w:hAnsi="Arial" w:eastAsia="宋体" w:cs="Arial"/>
          <w:highlight w:val="none"/>
        </w:rPr>
      </w:pPr>
      <w:r>
        <w:rPr>
          <w:rFonts w:ascii="Arial" w:hAnsi="Arial" w:eastAsia="宋体" w:cs="Arial"/>
          <w:highlight w:val="none"/>
        </w:rPr>
        <w:t>日          期：</w:t>
      </w:r>
      <w:r>
        <w:rPr>
          <w:rFonts w:ascii="Arial" w:hAnsi="Arial" w:eastAsia="宋体" w:cs="Arial"/>
          <w:highlight w:val="none"/>
          <w:u w:val="single"/>
        </w:rPr>
        <w:t xml:space="preserve">                                                  </w:t>
      </w:r>
      <w:r>
        <w:rPr>
          <w:rFonts w:ascii="Arial" w:hAnsi="Arial" w:eastAsia="宋体" w:cs="Arial"/>
          <w:kern w:val="0"/>
          <w:szCs w:val="21"/>
          <w:highlight w:val="none"/>
        </w:rPr>
        <w:t xml:space="preserve"> </w:t>
      </w:r>
    </w:p>
    <w:p w14:paraId="2569CD20">
      <w:pPr>
        <w:snapToGrid w:val="0"/>
        <w:spacing w:before="165" w:beforeLines="50" w:after="50" w:line="440" w:lineRule="exact"/>
        <w:jc w:val="center"/>
        <w:rPr>
          <w:rFonts w:ascii="Arial" w:hAnsi="Arial" w:eastAsia="宋体" w:cs="Arial"/>
          <w:b/>
          <w:bCs/>
          <w:sz w:val="22"/>
          <w:szCs w:val="28"/>
          <w:highlight w:val="none"/>
        </w:rPr>
      </w:pPr>
      <w:r>
        <w:rPr>
          <w:rFonts w:ascii="Arial" w:hAnsi="Arial" w:eastAsia="宋体" w:cs="Arial"/>
          <w:b/>
          <w:bCs/>
          <w:sz w:val="22"/>
          <w:szCs w:val="28"/>
          <w:highlight w:val="none"/>
        </w:rPr>
        <w:t>供应商直接管理关系信息表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14:paraId="05E4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1C1A5BB5">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序号</w:t>
            </w:r>
          </w:p>
        </w:tc>
        <w:tc>
          <w:tcPr>
            <w:tcW w:w="2324" w:type="dxa"/>
          </w:tcPr>
          <w:p w14:paraId="2345B0F7">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直接管理关系单位名称</w:t>
            </w:r>
          </w:p>
        </w:tc>
        <w:tc>
          <w:tcPr>
            <w:tcW w:w="3661" w:type="dxa"/>
          </w:tcPr>
          <w:p w14:paraId="60233FD5">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统一社会信用代码</w:t>
            </w:r>
          </w:p>
        </w:tc>
        <w:tc>
          <w:tcPr>
            <w:tcW w:w="2109" w:type="dxa"/>
          </w:tcPr>
          <w:p w14:paraId="6C9CBD18">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备注</w:t>
            </w:r>
          </w:p>
        </w:tc>
      </w:tr>
      <w:tr w14:paraId="591F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62C6CB2F">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1</w:t>
            </w:r>
          </w:p>
        </w:tc>
        <w:tc>
          <w:tcPr>
            <w:tcW w:w="2324" w:type="dxa"/>
          </w:tcPr>
          <w:p w14:paraId="0A5FD400">
            <w:pPr>
              <w:snapToGrid w:val="0"/>
              <w:spacing w:before="165" w:beforeLines="50" w:after="50" w:line="440" w:lineRule="exact"/>
              <w:rPr>
                <w:rFonts w:ascii="Arial" w:hAnsi="Arial" w:eastAsia="宋体" w:cs="Arial"/>
                <w:highlight w:val="none"/>
              </w:rPr>
            </w:pPr>
          </w:p>
        </w:tc>
        <w:tc>
          <w:tcPr>
            <w:tcW w:w="3661" w:type="dxa"/>
          </w:tcPr>
          <w:p w14:paraId="0A31BEB8">
            <w:pPr>
              <w:snapToGrid w:val="0"/>
              <w:spacing w:before="165" w:beforeLines="50" w:after="50" w:line="440" w:lineRule="exact"/>
              <w:rPr>
                <w:rFonts w:ascii="Arial" w:hAnsi="Arial" w:eastAsia="宋体" w:cs="Arial"/>
                <w:highlight w:val="none"/>
              </w:rPr>
            </w:pPr>
          </w:p>
        </w:tc>
        <w:tc>
          <w:tcPr>
            <w:tcW w:w="2109" w:type="dxa"/>
          </w:tcPr>
          <w:p w14:paraId="6D5E8146">
            <w:pPr>
              <w:snapToGrid w:val="0"/>
              <w:spacing w:before="165" w:beforeLines="50" w:after="50" w:line="440" w:lineRule="exact"/>
              <w:rPr>
                <w:rFonts w:ascii="Arial" w:hAnsi="Arial" w:eastAsia="宋体" w:cs="Arial"/>
                <w:highlight w:val="none"/>
              </w:rPr>
            </w:pPr>
          </w:p>
        </w:tc>
      </w:tr>
      <w:tr w14:paraId="593B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31AB7B02">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2</w:t>
            </w:r>
          </w:p>
        </w:tc>
        <w:tc>
          <w:tcPr>
            <w:tcW w:w="2324" w:type="dxa"/>
          </w:tcPr>
          <w:p w14:paraId="581ECF92">
            <w:pPr>
              <w:snapToGrid w:val="0"/>
              <w:spacing w:before="165" w:beforeLines="50" w:after="50" w:line="440" w:lineRule="exact"/>
              <w:rPr>
                <w:rFonts w:ascii="Arial" w:hAnsi="Arial" w:eastAsia="宋体" w:cs="Arial"/>
                <w:highlight w:val="none"/>
              </w:rPr>
            </w:pPr>
          </w:p>
        </w:tc>
        <w:tc>
          <w:tcPr>
            <w:tcW w:w="3661" w:type="dxa"/>
          </w:tcPr>
          <w:p w14:paraId="347CFE3A">
            <w:pPr>
              <w:snapToGrid w:val="0"/>
              <w:spacing w:before="165" w:beforeLines="50" w:after="50" w:line="440" w:lineRule="exact"/>
              <w:rPr>
                <w:rFonts w:ascii="Arial" w:hAnsi="Arial" w:eastAsia="宋体" w:cs="Arial"/>
                <w:highlight w:val="none"/>
              </w:rPr>
            </w:pPr>
          </w:p>
        </w:tc>
        <w:tc>
          <w:tcPr>
            <w:tcW w:w="2109" w:type="dxa"/>
          </w:tcPr>
          <w:p w14:paraId="624E4E5C">
            <w:pPr>
              <w:snapToGrid w:val="0"/>
              <w:spacing w:before="165" w:beforeLines="50" w:after="50" w:line="440" w:lineRule="exact"/>
              <w:rPr>
                <w:rFonts w:ascii="Arial" w:hAnsi="Arial" w:eastAsia="宋体" w:cs="Arial"/>
                <w:highlight w:val="none"/>
              </w:rPr>
            </w:pPr>
          </w:p>
        </w:tc>
      </w:tr>
      <w:tr w14:paraId="4413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5B535686">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3</w:t>
            </w:r>
          </w:p>
        </w:tc>
        <w:tc>
          <w:tcPr>
            <w:tcW w:w="2324" w:type="dxa"/>
          </w:tcPr>
          <w:p w14:paraId="192AF841">
            <w:pPr>
              <w:snapToGrid w:val="0"/>
              <w:spacing w:before="165" w:beforeLines="50" w:after="50" w:line="440" w:lineRule="exact"/>
              <w:rPr>
                <w:rFonts w:ascii="Arial" w:hAnsi="Arial" w:eastAsia="宋体" w:cs="Arial"/>
                <w:highlight w:val="none"/>
              </w:rPr>
            </w:pPr>
          </w:p>
        </w:tc>
        <w:tc>
          <w:tcPr>
            <w:tcW w:w="3661" w:type="dxa"/>
          </w:tcPr>
          <w:p w14:paraId="6857BFD2">
            <w:pPr>
              <w:snapToGrid w:val="0"/>
              <w:spacing w:before="165" w:beforeLines="50" w:after="50" w:line="440" w:lineRule="exact"/>
              <w:rPr>
                <w:rFonts w:ascii="Arial" w:hAnsi="Arial" w:eastAsia="宋体" w:cs="Arial"/>
                <w:highlight w:val="none"/>
              </w:rPr>
            </w:pPr>
          </w:p>
        </w:tc>
        <w:tc>
          <w:tcPr>
            <w:tcW w:w="2109" w:type="dxa"/>
          </w:tcPr>
          <w:p w14:paraId="16819D39">
            <w:pPr>
              <w:snapToGrid w:val="0"/>
              <w:spacing w:before="165" w:beforeLines="50" w:after="50" w:line="440" w:lineRule="exact"/>
              <w:rPr>
                <w:rFonts w:ascii="Arial" w:hAnsi="Arial" w:eastAsia="宋体" w:cs="Arial"/>
                <w:highlight w:val="none"/>
              </w:rPr>
            </w:pPr>
          </w:p>
        </w:tc>
      </w:tr>
      <w:tr w14:paraId="0BCC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0A0ABBAA">
            <w:pPr>
              <w:snapToGrid w:val="0"/>
              <w:spacing w:before="165" w:beforeLines="50" w:after="50" w:line="440" w:lineRule="exact"/>
              <w:jc w:val="center"/>
              <w:rPr>
                <w:rFonts w:ascii="Arial" w:hAnsi="Arial" w:eastAsia="宋体" w:cs="Arial"/>
                <w:highlight w:val="none"/>
              </w:rPr>
            </w:pPr>
            <w:r>
              <w:rPr>
                <w:rFonts w:ascii="Arial" w:hAnsi="Arial" w:eastAsia="宋体" w:cs="Arial"/>
                <w:highlight w:val="none"/>
              </w:rPr>
              <w:t>......</w:t>
            </w:r>
          </w:p>
        </w:tc>
        <w:tc>
          <w:tcPr>
            <w:tcW w:w="2324" w:type="dxa"/>
          </w:tcPr>
          <w:p w14:paraId="6D4E9BB6">
            <w:pPr>
              <w:snapToGrid w:val="0"/>
              <w:spacing w:before="165" w:beforeLines="50" w:after="50" w:line="440" w:lineRule="exact"/>
              <w:rPr>
                <w:rFonts w:ascii="Arial" w:hAnsi="Arial" w:eastAsia="宋体" w:cs="Arial"/>
                <w:highlight w:val="none"/>
              </w:rPr>
            </w:pPr>
          </w:p>
        </w:tc>
        <w:tc>
          <w:tcPr>
            <w:tcW w:w="3661" w:type="dxa"/>
          </w:tcPr>
          <w:p w14:paraId="399BDDC5">
            <w:pPr>
              <w:snapToGrid w:val="0"/>
              <w:spacing w:before="165" w:beforeLines="50" w:after="50" w:line="440" w:lineRule="exact"/>
              <w:rPr>
                <w:rFonts w:ascii="Arial" w:hAnsi="Arial" w:eastAsia="宋体" w:cs="Arial"/>
                <w:highlight w:val="none"/>
              </w:rPr>
            </w:pPr>
          </w:p>
        </w:tc>
        <w:tc>
          <w:tcPr>
            <w:tcW w:w="2109" w:type="dxa"/>
          </w:tcPr>
          <w:p w14:paraId="75B73DAF">
            <w:pPr>
              <w:snapToGrid w:val="0"/>
              <w:spacing w:before="165" w:beforeLines="50" w:after="50" w:line="440" w:lineRule="exact"/>
              <w:rPr>
                <w:rFonts w:ascii="Arial" w:hAnsi="Arial" w:eastAsia="宋体" w:cs="Arial"/>
                <w:highlight w:val="none"/>
              </w:rPr>
            </w:pPr>
          </w:p>
        </w:tc>
      </w:tr>
    </w:tbl>
    <w:p w14:paraId="44788274">
      <w:pPr>
        <w:widowControl/>
        <w:jc w:val="left"/>
        <w:rPr>
          <w:rFonts w:ascii="Arial" w:hAnsi="Arial" w:eastAsia="宋体" w:cs="Arial"/>
          <w:kern w:val="0"/>
          <w:szCs w:val="21"/>
          <w:highlight w:val="none"/>
        </w:rPr>
      </w:pPr>
      <w:r>
        <w:rPr>
          <w:rFonts w:ascii="Arial" w:hAnsi="Arial" w:eastAsia="宋体" w:cs="Arial"/>
          <w:kern w:val="0"/>
          <w:szCs w:val="21"/>
          <w:highlight w:val="none"/>
        </w:rPr>
        <w:t>注：1.管理关系：是指不具有出资持股关系的其他单位之间存在的管理与被管理关系，如一些上下级关系的事业单位和团体组织。</w:t>
      </w:r>
    </w:p>
    <w:p w14:paraId="2D3EF3C3">
      <w:pPr>
        <w:widowControl/>
        <w:jc w:val="left"/>
        <w:rPr>
          <w:rFonts w:ascii="Arial" w:hAnsi="Arial" w:eastAsia="宋体" w:cs="Arial"/>
          <w:kern w:val="0"/>
          <w:szCs w:val="21"/>
          <w:highlight w:val="none"/>
        </w:rPr>
      </w:pPr>
      <w:r>
        <w:rPr>
          <w:rFonts w:ascii="Arial" w:hAnsi="Arial" w:eastAsia="宋体" w:cs="Arial"/>
          <w:kern w:val="0"/>
          <w:szCs w:val="21"/>
          <w:highlight w:val="none"/>
        </w:rPr>
        <w:t>2.本表所指的管理关系仅限于直接管理关系，不包括间接的管理关系。</w:t>
      </w:r>
    </w:p>
    <w:p w14:paraId="510B818E">
      <w:pPr>
        <w:snapToGrid w:val="0"/>
        <w:spacing w:line="400" w:lineRule="exact"/>
        <w:ind w:firstLine="1890" w:firstLineChars="900"/>
        <w:rPr>
          <w:rFonts w:ascii="Arial" w:hAnsi="Arial" w:eastAsia="宋体" w:cs="Arial"/>
          <w:highlight w:val="none"/>
        </w:rPr>
      </w:pPr>
      <w:r>
        <w:rPr>
          <w:rFonts w:ascii="Arial" w:hAnsi="Arial" w:eastAsia="宋体" w:cs="Arial"/>
          <w:szCs w:val="21"/>
          <w:highlight w:val="none"/>
        </w:rPr>
        <w:t>供应商（公章）：</w:t>
      </w:r>
      <w:r>
        <w:rPr>
          <w:rFonts w:ascii="Arial" w:hAnsi="Arial" w:eastAsia="宋体" w:cs="Arial"/>
          <w:szCs w:val="21"/>
          <w:highlight w:val="none"/>
          <w:u w:val="single"/>
        </w:rPr>
        <w:t xml:space="preserve">                                        </w:t>
      </w:r>
    </w:p>
    <w:p w14:paraId="09B719EE">
      <w:pPr>
        <w:pStyle w:val="15"/>
        <w:ind w:firstLine="1890" w:firstLineChars="900"/>
        <w:rPr>
          <w:rFonts w:ascii="Arial" w:hAnsi="Arial" w:eastAsia="宋体" w:cs="Arial"/>
          <w:highlight w:val="none"/>
        </w:rPr>
      </w:pPr>
      <w:r>
        <w:rPr>
          <w:rFonts w:ascii="Arial" w:hAnsi="Arial" w:eastAsia="宋体" w:cs="Arial"/>
          <w:highlight w:val="none"/>
        </w:rPr>
        <w:t>法定代表人、负责人或相应的委托代理人签字（或盖章）：</w:t>
      </w:r>
      <w:r>
        <w:rPr>
          <w:rFonts w:ascii="Arial" w:hAnsi="Arial" w:eastAsia="宋体" w:cs="Arial"/>
          <w:szCs w:val="21"/>
          <w:highlight w:val="none"/>
          <w:u w:val="single"/>
        </w:rPr>
        <w:t xml:space="preserve">                     </w:t>
      </w:r>
    </w:p>
    <w:p w14:paraId="37F0974E">
      <w:pPr>
        <w:pStyle w:val="15"/>
        <w:ind w:firstLine="1890" w:firstLineChars="900"/>
        <w:rPr>
          <w:rFonts w:ascii="Arial" w:hAnsi="Arial" w:eastAsia="宋体" w:cs="Arial"/>
          <w:bCs/>
          <w:szCs w:val="21"/>
          <w:highlight w:val="none"/>
        </w:rPr>
      </w:pPr>
      <w:r>
        <w:rPr>
          <w:rFonts w:ascii="Arial" w:hAnsi="Arial" w:eastAsia="宋体" w:cs="Arial"/>
          <w:highlight w:val="none"/>
        </w:rPr>
        <w:t>日          期：</w:t>
      </w:r>
      <w:r>
        <w:rPr>
          <w:rFonts w:ascii="Arial" w:hAnsi="Arial" w:eastAsia="宋体" w:cs="Arial"/>
          <w:highlight w:val="none"/>
          <w:u w:val="single"/>
        </w:rPr>
        <w:t xml:space="preserve">                                                  </w:t>
      </w:r>
    </w:p>
    <w:p w14:paraId="7D040066">
      <w:pPr>
        <w:widowControl/>
        <w:jc w:val="left"/>
        <w:rPr>
          <w:rFonts w:ascii="Arial" w:hAnsi="Arial" w:eastAsia="宋体" w:cs="Arial"/>
          <w:highlight w:val="none"/>
        </w:rPr>
      </w:pPr>
      <w:r>
        <w:rPr>
          <w:rFonts w:ascii="Arial" w:hAnsi="Arial" w:eastAsia="宋体" w:cs="Arial"/>
          <w:b/>
          <w:kern w:val="0"/>
          <w:szCs w:val="21"/>
          <w:highlight w:val="none"/>
        </w:rPr>
        <w:t xml:space="preserve">注：“供应商直接控股、管理关系信息表”必须由法定代表人(负责人)或委托代理人签字并加盖供应商公章。 </w:t>
      </w:r>
    </w:p>
    <w:p w14:paraId="22CC7780">
      <w:pPr>
        <w:pStyle w:val="15"/>
        <w:spacing w:line="440" w:lineRule="exact"/>
        <w:ind w:firstLine="420"/>
        <w:rPr>
          <w:rFonts w:ascii="Arial" w:hAnsi="Arial" w:eastAsia="宋体" w:cs="Arial"/>
          <w:b/>
          <w:bCs/>
          <w:highlight w:val="none"/>
        </w:rPr>
        <w:sectPr>
          <w:footerReference r:id="rId8" w:type="first"/>
          <w:footerReference r:id="rId7" w:type="default"/>
          <w:pgSz w:w="11906" w:h="16838"/>
          <w:pgMar w:top="1134" w:right="1112" w:bottom="1134" w:left="1134" w:header="720" w:footer="720" w:gutter="0"/>
          <w:cols w:space="720" w:num="1"/>
          <w:titlePg/>
          <w:docGrid w:type="linesAndChars" w:linePitch="331" w:charSpace="0"/>
        </w:sectPr>
      </w:pPr>
    </w:p>
    <w:p w14:paraId="23854026">
      <w:pPr>
        <w:spacing w:line="300" w:lineRule="auto"/>
        <w:rPr>
          <w:rFonts w:ascii="Arial" w:hAnsi="Arial" w:eastAsia="宋体" w:cs="Arial"/>
          <w:b/>
          <w:bCs/>
          <w:sz w:val="28"/>
          <w:szCs w:val="28"/>
          <w:highlight w:val="none"/>
        </w:rPr>
      </w:pPr>
      <w:r>
        <w:rPr>
          <w:rFonts w:ascii="Arial" w:hAnsi="Arial" w:eastAsia="宋体" w:cs="Arial"/>
          <w:b/>
          <w:sz w:val="28"/>
          <w:szCs w:val="28"/>
          <w:highlight w:val="none"/>
        </w:rPr>
        <w:t>1</w:t>
      </w:r>
      <w:r>
        <w:rPr>
          <w:rFonts w:hint="eastAsia" w:ascii="Arial" w:hAnsi="Arial" w:eastAsia="宋体" w:cs="Arial"/>
          <w:b/>
          <w:sz w:val="28"/>
          <w:szCs w:val="28"/>
          <w:highlight w:val="none"/>
          <w:lang w:val="en-US" w:eastAsia="zh-CN"/>
        </w:rPr>
        <w:t>1</w:t>
      </w:r>
      <w:r>
        <w:rPr>
          <w:rFonts w:ascii="Arial" w:hAnsi="Arial" w:eastAsia="宋体" w:cs="Arial"/>
          <w:b/>
          <w:sz w:val="28"/>
          <w:szCs w:val="28"/>
          <w:highlight w:val="none"/>
        </w:rPr>
        <w:t>.供应商参加本项目无围标串标行为的承诺函（必须提供）</w:t>
      </w:r>
    </w:p>
    <w:p w14:paraId="19938F99">
      <w:pPr>
        <w:pStyle w:val="15"/>
        <w:spacing w:line="400" w:lineRule="exact"/>
        <w:rPr>
          <w:rFonts w:ascii="Arial" w:hAnsi="Arial" w:eastAsia="宋体" w:cs="Arial"/>
          <w:b/>
          <w:sz w:val="32"/>
          <w:szCs w:val="32"/>
          <w:highlight w:val="none"/>
        </w:rPr>
      </w:pPr>
      <w:r>
        <w:rPr>
          <w:rFonts w:ascii="Arial" w:hAnsi="Arial" w:eastAsia="宋体" w:cs="Arial"/>
          <w:b/>
          <w:sz w:val="32"/>
          <w:szCs w:val="32"/>
          <w:highlight w:val="none"/>
        </w:rPr>
        <w:t>附件：</w:t>
      </w:r>
    </w:p>
    <w:p w14:paraId="3420B500">
      <w:pPr>
        <w:pStyle w:val="15"/>
        <w:spacing w:line="400" w:lineRule="exact"/>
        <w:jc w:val="center"/>
        <w:rPr>
          <w:rFonts w:ascii="Arial" w:hAnsi="Arial" w:eastAsia="宋体" w:cs="Arial"/>
          <w:b/>
          <w:sz w:val="32"/>
          <w:szCs w:val="32"/>
          <w:highlight w:val="none"/>
        </w:rPr>
      </w:pPr>
      <w:r>
        <w:rPr>
          <w:rFonts w:ascii="Arial" w:hAnsi="Arial" w:eastAsia="宋体" w:cs="Arial"/>
          <w:b/>
          <w:sz w:val="32"/>
          <w:szCs w:val="32"/>
          <w:highlight w:val="none"/>
        </w:rPr>
        <w:t>供应商参加本项目无围标串标行为的承诺函（格式）</w:t>
      </w:r>
    </w:p>
    <w:p w14:paraId="743BB84B">
      <w:pPr>
        <w:snapToGrid w:val="0"/>
        <w:spacing w:before="165" w:beforeLines="50" w:after="50"/>
        <w:jc w:val="left"/>
        <w:rPr>
          <w:rFonts w:ascii="Arial" w:hAnsi="Arial" w:eastAsia="宋体" w:cs="Arial"/>
          <w:b/>
          <w:szCs w:val="21"/>
          <w:highlight w:val="none"/>
        </w:rPr>
      </w:pPr>
      <w:r>
        <w:rPr>
          <w:rFonts w:ascii="Arial" w:hAnsi="Arial" w:eastAsia="宋体" w:cs="Arial"/>
          <w:b/>
          <w:szCs w:val="21"/>
          <w:highlight w:val="none"/>
        </w:rPr>
        <w:t>一、我公司承诺无下列相互串通参与谈判的情形：</w:t>
      </w:r>
    </w:p>
    <w:p w14:paraId="21816930">
      <w:pPr>
        <w:snapToGrid w:val="0"/>
        <w:spacing w:before="165" w:beforeLines="50" w:after="50"/>
        <w:ind w:firstLine="411" w:firstLineChars="196"/>
        <w:jc w:val="left"/>
        <w:rPr>
          <w:rFonts w:ascii="Arial" w:hAnsi="Arial" w:eastAsia="宋体" w:cs="Arial"/>
          <w:szCs w:val="21"/>
          <w:highlight w:val="none"/>
        </w:rPr>
      </w:pPr>
      <w:r>
        <w:rPr>
          <w:rFonts w:ascii="Arial" w:hAnsi="Arial" w:eastAsia="宋体" w:cs="Arial"/>
          <w:szCs w:val="21"/>
          <w:highlight w:val="none"/>
        </w:rPr>
        <w:t>（1）不同供应商的响应文件由同一单位或者个人编制；</w:t>
      </w:r>
    </w:p>
    <w:p w14:paraId="7F61DC7C">
      <w:pPr>
        <w:snapToGrid w:val="0"/>
        <w:spacing w:before="165" w:beforeLines="50" w:after="50"/>
        <w:ind w:firstLine="411" w:firstLineChars="196"/>
        <w:jc w:val="left"/>
        <w:rPr>
          <w:rFonts w:ascii="Arial" w:hAnsi="Arial" w:eastAsia="宋体" w:cs="Arial"/>
          <w:szCs w:val="21"/>
          <w:highlight w:val="none"/>
        </w:rPr>
      </w:pPr>
      <w:r>
        <w:rPr>
          <w:rFonts w:ascii="Arial" w:hAnsi="Arial" w:eastAsia="宋体" w:cs="Arial"/>
          <w:szCs w:val="21"/>
          <w:highlight w:val="none"/>
        </w:rPr>
        <w:t>（2）不同供应商委托同一单位或者个人办理谈判事宜；</w:t>
      </w:r>
    </w:p>
    <w:p w14:paraId="29AFEE81">
      <w:pPr>
        <w:snapToGrid w:val="0"/>
        <w:spacing w:before="165" w:beforeLines="50" w:after="50"/>
        <w:ind w:firstLine="411" w:firstLineChars="196"/>
        <w:jc w:val="left"/>
        <w:rPr>
          <w:rFonts w:ascii="Arial" w:hAnsi="Arial" w:eastAsia="宋体" w:cs="Arial"/>
          <w:szCs w:val="21"/>
          <w:highlight w:val="none"/>
        </w:rPr>
      </w:pPr>
      <w:r>
        <w:rPr>
          <w:rFonts w:ascii="Arial" w:hAnsi="Arial" w:eastAsia="宋体" w:cs="Arial"/>
          <w:szCs w:val="21"/>
          <w:highlight w:val="none"/>
        </w:rPr>
        <w:t>（3）不同的供应商的响应文件载明的项目管理员为同一个人；</w:t>
      </w:r>
    </w:p>
    <w:p w14:paraId="1B8C37D8">
      <w:pPr>
        <w:snapToGrid w:val="0"/>
        <w:spacing w:before="165" w:beforeLines="50" w:after="50"/>
        <w:ind w:firstLine="411" w:firstLineChars="196"/>
        <w:jc w:val="left"/>
        <w:rPr>
          <w:rFonts w:ascii="Arial" w:hAnsi="Arial" w:eastAsia="宋体" w:cs="Arial"/>
          <w:szCs w:val="21"/>
          <w:highlight w:val="none"/>
        </w:rPr>
      </w:pPr>
      <w:r>
        <w:rPr>
          <w:rFonts w:ascii="Arial" w:hAnsi="Arial" w:eastAsia="宋体" w:cs="Arial"/>
          <w:szCs w:val="21"/>
          <w:highlight w:val="none"/>
        </w:rPr>
        <w:t xml:space="preserve">（4）不同供应商的响应文件异常一致或最后报价呈规律性差异； </w:t>
      </w:r>
    </w:p>
    <w:p w14:paraId="5BFC0E72">
      <w:pPr>
        <w:snapToGrid w:val="0"/>
        <w:spacing w:before="165" w:beforeLines="50" w:after="50"/>
        <w:ind w:firstLine="411" w:firstLineChars="196"/>
        <w:jc w:val="left"/>
        <w:rPr>
          <w:rFonts w:ascii="Arial" w:hAnsi="Arial" w:eastAsia="宋体" w:cs="Arial"/>
          <w:szCs w:val="21"/>
          <w:highlight w:val="none"/>
        </w:rPr>
      </w:pPr>
      <w:r>
        <w:rPr>
          <w:rFonts w:ascii="Arial" w:hAnsi="Arial" w:eastAsia="宋体" w:cs="Arial"/>
          <w:szCs w:val="21"/>
          <w:highlight w:val="none"/>
        </w:rPr>
        <w:t>（5）不同供应商的响应文件相互混装；</w:t>
      </w:r>
    </w:p>
    <w:p w14:paraId="7DAF500C">
      <w:pPr>
        <w:snapToGrid w:val="0"/>
        <w:spacing w:before="165" w:beforeLines="50" w:after="50"/>
        <w:ind w:firstLine="411" w:firstLineChars="196"/>
        <w:jc w:val="left"/>
        <w:rPr>
          <w:rFonts w:ascii="Arial" w:hAnsi="Arial" w:eastAsia="宋体" w:cs="Arial"/>
          <w:szCs w:val="21"/>
          <w:highlight w:val="none"/>
        </w:rPr>
      </w:pPr>
      <w:r>
        <w:rPr>
          <w:rFonts w:ascii="Arial" w:hAnsi="Arial" w:eastAsia="宋体" w:cs="Arial"/>
          <w:szCs w:val="21"/>
          <w:highlight w:val="none"/>
        </w:rPr>
        <w:t>（6）谈判文件未做实质性变动，最后报价高于首次报价。</w:t>
      </w:r>
    </w:p>
    <w:p w14:paraId="276D9841">
      <w:pPr>
        <w:snapToGrid w:val="0"/>
        <w:spacing w:before="165" w:beforeLines="50" w:after="50"/>
        <w:jc w:val="left"/>
        <w:rPr>
          <w:rFonts w:ascii="Arial" w:hAnsi="Arial" w:eastAsia="宋体" w:cs="Arial"/>
          <w:szCs w:val="21"/>
          <w:highlight w:val="none"/>
        </w:rPr>
      </w:pPr>
      <w:r>
        <w:rPr>
          <w:rFonts w:ascii="Arial" w:hAnsi="Arial" w:eastAsia="宋体" w:cs="Arial"/>
          <w:b/>
          <w:szCs w:val="21"/>
          <w:highlight w:val="none"/>
        </w:rPr>
        <w:t>二、我公司承诺无下列恶意串通的情形：</w:t>
      </w:r>
    </w:p>
    <w:p w14:paraId="1919A14F">
      <w:pPr>
        <w:tabs>
          <w:tab w:val="left" w:pos="1305"/>
        </w:tabs>
        <w:spacing w:line="420" w:lineRule="exact"/>
        <w:ind w:firstLine="630" w:firstLineChars="300"/>
        <w:rPr>
          <w:rFonts w:ascii="Arial" w:hAnsi="Arial" w:eastAsia="宋体" w:cs="Arial"/>
          <w:szCs w:val="21"/>
          <w:highlight w:val="none"/>
        </w:rPr>
      </w:pPr>
      <w:r>
        <w:rPr>
          <w:rFonts w:ascii="Arial" w:hAnsi="Arial" w:eastAsia="宋体" w:cs="Arial"/>
          <w:szCs w:val="21"/>
          <w:highlight w:val="none"/>
        </w:rPr>
        <w:t>1.供应商直接或者间接从采购人或者采购代理机构处获得其他供应商的相关信息并修改其响应文件；</w:t>
      </w:r>
    </w:p>
    <w:p w14:paraId="0C704568">
      <w:pPr>
        <w:tabs>
          <w:tab w:val="left" w:pos="1305"/>
        </w:tabs>
        <w:spacing w:line="420" w:lineRule="exact"/>
        <w:ind w:firstLine="630" w:firstLineChars="300"/>
        <w:rPr>
          <w:rFonts w:ascii="Arial" w:hAnsi="Arial" w:eastAsia="宋体" w:cs="Arial"/>
          <w:szCs w:val="21"/>
          <w:highlight w:val="none"/>
        </w:rPr>
      </w:pPr>
      <w:r>
        <w:rPr>
          <w:rFonts w:ascii="Arial" w:hAnsi="Arial" w:eastAsia="宋体" w:cs="Arial"/>
          <w:szCs w:val="21"/>
          <w:highlight w:val="none"/>
        </w:rPr>
        <w:t>2.供应商按照采购人或者采购代理机构的授意撤换、修改响应文件；</w:t>
      </w:r>
    </w:p>
    <w:p w14:paraId="65204855">
      <w:pPr>
        <w:tabs>
          <w:tab w:val="left" w:pos="1305"/>
        </w:tabs>
        <w:spacing w:line="420" w:lineRule="exact"/>
        <w:ind w:firstLine="630" w:firstLineChars="300"/>
        <w:rPr>
          <w:rFonts w:ascii="Arial" w:hAnsi="Arial" w:eastAsia="宋体" w:cs="Arial"/>
          <w:szCs w:val="21"/>
          <w:highlight w:val="none"/>
        </w:rPr>
      </w:pPr>
      <w:r>
        <w:rPr>
          <w:rFonts w:ascii="Arial" w:hAnsi="Arial" w:eastAsia="宋体" w:cs="Arial"/>
          <w:szCs w:val="21"/>
          <w:highlight w:val="none"/>
        </w:rPr>
        <w:t>3.供应商之间协商报价、技术方案等响应文件的实质性内容；</w:t>
      </w:r>
    </w:p>
    <w:p w14:paraId="732F0AEE">
      <w:pPr>
        <w:tabs>
          <w:tab w:val="left" w:pos="1305"/>
        </w:tabs>
        <w:spacing w:line="420" w:lineRule="exact"/>
        <w:ind w:firstLine="630" w:firstLineChars="300"/>
        <w:rPr>
          <w:rFonts w:ascii="Arial" w:hAnsi="Arial" w:eastAsia="宋体" w:cs="Arial"/>
          <w:szCs w:val="21"/>
          <w:highlight w:val="none"/>
        </w:rPr>
      </w:pPr>
      <w:r>
        <w:rPr>
          <w:rFonts w:ascii="Arial" w:hAnsi="Arial" w:eastAsia="宋体" w:cs="Arial"/>
          <w:szCs w:val="21"/>
          <w:highlight w:val="none"/>
        </w:rPr>
        <w:t>4.属于同一集团、协会、商会等组织成员的供应商按照该组织要求协同参加政府采购活动；</w:t>
      </w:r>
    </w:p>
    <w:p w14:paraId="54510444">
      <w:pPr>
        <w:tabs>
          <w:tab w:val="left" w:pos="1305"/>
        </w:tabs>
        <w:spacing w:line="420" w:lineRule="exact"/>
        <w:ind w:firstLine="630" w:firstLineChars="300"/>
        <w:rPr>
          <w:rFonts w:ascii="Arial" w:hAnsi="Arial" w:eastAsia="宋体" w:cs="Arial"/>
          <w:szCs w:val="21"/>
          <w:highlight w:val="none"/>
        </w:rPr>
      </w:pPr>
      <w:r>
        <w:rPr>
          <w:rFonts w:ascii="Arial" w:hAnsi="Arial" w:eastAsia="宋体" w:cs="Arial"/>
          <w:szCs w:val="21"/>
          <w:highlight w:val="none"/>
        </w:rPr>
        <w:t>5. 供应商之间事先约定一致抬高或者压低谈判报价,或者在采购项目中事先约定轮流以高价位或者低价位成交,或者事先约定由某一特定供应商成交,然后再参加谈判；</w:t>
      </w:r>
    </w:p>
    <w:p w14:paraId="5E919E69">
      <w:pPr>
        <w:tabs>
          <w:tab w:val="left" w:pos="1305"/>
        </w:tabs>
        <w:spacing w:line="420" w:lineRule="exact"/>
        <w:ind w:firstLine="630" w:firstLineChars="300"/>
        <w:rPr>
          <w:rFonts w:ascii="Arial" w:hAnsi="Arial" w:eastAsia="宋体" w:cs="Arial"/>
          <w:szCs w:val="21"/>
          <w:highlight w:val="none"/>
        </w:rPr>
      </w:pPr>
      <w:r>
        <w:rPr>
          <w:rFonts w:ascii="Arial" w:hAnsi="Arial" w:eastAsia="宋体" w:cs="Arial"/>
          <w:szCs w:val="21"/>
          <w:highlight w:val="none"/>
        </w:rPr>
        <w:t>6. 供应商之间商定部分供应商放弃参加政府采购活动或者放弃成交；</w:t>
      </w:r>
    </w:p>
    <w:p w14:paraId="6129BA19">
      <w:pPr>
        <w:tabs>
          <w:tab w:val="left" w:pos="1305"/>
        </w:tabs>
        <w:spacing w:line="420" w:lineRule="exact"/>
        <w:ind w:firstLine="630" w:firstLineChars="300"/>
        <w:rPr>
          <w:rFonts w:ascii="Arial" w:hAnsi="Arial" w:eastAsia="宋体" w:cs="Arial"/>
          <w:szCs w:val="21"/>
          <w:highlight w:val="none"/>
        </w:rPr>
      </w:pPr>
      <w:r>
        <w:rPr>
          <w:rFonts w:ascii="Arial" w:hAnsi="Arial" w:eastAsia="宋体" w:cs="Arial"/>
          <w:szCs w:val="21"/>
          <w:highlight w:val="none"/>
        </w:rPr>
        <w:t>7. 供应商与采购人或者采购代理机构之间、供应商相互之间，为谋求特定供应商成交或者排斥其他供应商的其他串通行为。</w:t>
      </w:r>
    </w:p>
    <w:p w14:paraId="015D6972">
      <w:pPr>
        <w:snapToGrid w:val="0"/>
        <w:spacing w:before="165" w:beforeLines="50" w:after="50"/>
        <w:ind w:firstLine="470" w:firstLineChars="196"/>
        <w:jc w:val="left"/>
        <w:rPr>
          <w:rFonts w:ascii="Arial" w:hAnsi="Arial" w:eastAsia="宋体" w:cs="Arial"/>
          <w:sz w:val="24"/>
          <w:highlight w:val="none"/>
        </w:rPr>
      </w:pPr>
    </w:p>
    <w:p w14:paraId="3DB1B172">
      <w:pPr>
        <w:snapToGrid w:val="0"/>
        <w:spacing w:before="165" w:beforeLines="50" w:after="50"/>
        <w:ind w:firstLine="470" w:firstLineChars="196"/>
        <w:jc w:val="left"/>
        <w:rPr>
          <w:rFonts w:ascii="Arial" w:hAnsi="Arial" w:eastAsia="宋体" w:cs="Arial"/>
          <w:b/>
          <w:sz w:val="24"/>
          <w:highlight w:val="none"/>
        </w:rPr>
      </w:pPr>
      <w:r>
        <w:rPr>
          <w:rFonts w:ascii="Arial" w:hAnsi="Arial" w:eastAsia="宋体" w:cs="Arial"/>
          <w:b/>
          <w:sz w:val="24"/>
          <w:highlight w:val="none"/>
        </w:rPr>
        <w:t>以上情形一经核查属实，我方愿意承担一切后果，并不再寻求任何旨在减轻或免除法律责任的辩解。</w:t>
      </w:r>
    </w:p>
    <w:p w14:paraId="41279D66">
      <w:pPr>
        <w:pStyle w:val="15"/>
        <w:snapToGrid w:val="0"/>
        <w:spacing w:before="295" w:after="295" w:line="320" w:lineRule="exact"/>
        <w:ind w:firstLine="6840" w:firstLineChars="2850"/>
        <w:rPr>
          <w:rFonts w:ascii="Arial" w:hAnsi="Arial" w:eastAsia="宋体" w:cs="Arial"/>
          <w:sz w:val="24"/>
          <w:szCs w:val="24"/>
          <w:highlight w:val="none"/>
        </w:rPr>
      </w:pPr>
    </w:p>
    <w:p w14:paraId="63D100B4">
      <w:pPr>
        <w:pStyle w:val="15"/>
        <w:snapToGrid w:val="0"/>
        <w:spacing w:before="295" w:after="295" w:line="320" w:lineRule="exact"/>
        <w:ind w:firstLine="6840" w:firstLineChars="2850"/>
        <w:rPr>
          <w:rFonts w:ascii="Arial" w:hAnsi="Arial" w:eastAsia="宋体" w:cs="Arial"/>
          <w:sz w:val="24"/>
          <w:szCs w:val="24"/>
          <w:highlight w:val="none"/>
        </w:rPr>
      </w:pPr>
      <w:bookmarkStart w:id="34" w:name="_Toc5372"/>
      <w:bookmarkStart w:id="35" w:name="_Toc6210"/>
      <w:r>
        <w:rPr>
          <w:rFonts w:ascii="Arial" w:hAnsi="Arial" w:eastAsia="宋体" w:cs="Arial"/>
          <w:sz w:val="24"/>
          <w:szCs w:val="24"/>
          <w:highlight w:val="none"/>
        </w:rPr>
        <w:t>（公章）</w:t>
      </w:r>
      <w:bookmarkEnd w:id="34"/>
      <w:bookmarkEnd w:id="35"/>
    </w:p>
    <w:p w14:paraId="0E58A61C">
      <w:pPr>
        <w:pStyle w:val="15"/>
        <w:spacing w:line="440" w:lineRule="exact"/>
        <w:ind w:firstLine="420"/>
        <w:jc w:val="center"/>
        <w:rPr>
          <w:rFonts w:ascii="Arial" w:hAnsi="Arial" w:eastAsia="宋体" w:cs="Arial"/>
          <w:b/>
          <w:sz w:val="32"/>
          <w:szCs w:val="32"/>
          <w:highlight w:val="none"/>
        </w:rPr>
      </w:pPr>
      <w:r>
        <w:rPr>
          <w:rFonts w:ascii="Arial" w:hAnsi="Arial" w:eastAsia="宋体" w:cs="Arial"/>
          <w:sz w:val="24"/>
          <w:highlight w:val="none"/>
        </w:rPr>
        <w:t xml:space="preserve">                                                </w:t>
      </w:r>
      <w:r>
        <w:rPr>
          <w:rFonts w:ascii="Arial" w:hAnsi="Arial" w:eastAsia="宋体" w:cs="Arial"/>
          <w:sz w:val="24"/>
          <w:highlight w:val="none"/>
          <w:u w:val="single"/>
        </w:rPr>
        <w:t xml:space="preserve">      </w:t>
      </w:r>
      <w:r>
        <w:rPr>
          <w:rFonts w:ascii="Arial" w:hAnsi="Arial" w:eastAsia="宋体" w:cs="Arial"/>
          <w:sz w:val="24"/>
          <w:highlight w:val="none"/>
        </w:rPr>
        <w:t>年</w:t>
      </w:r>
      <w:r>
        <w:rPr>
          <w:rFonts w:ascii="Arial" w:hAnsi="Arial" w:eastAsia="宋体" w:cs="Arial"/>
          <w:sz w:val="24"/>
          <w:highlight w:val="none"/>
          <w:u w:val="single"/>
        </w:rPr>
        <w:t xml:space="preserve">    </w:t>
      </w:r>
      <w:r>
        <w:rPr>
          <w:rFonts w:ascii="Arial" w:hAnsi="Arial" w:eastAsia="宋体" w:cs="Arial"/>
          <w:sz w:val="24"/>
          <w:highlight w:val="none"/>
        </w:rPr>
        <w:t>月</w:t>
      </w:r>
      <w:r>
        <w:rPr>
          <w:rFonts w:ascii="Arial" w:hAnsi="Arial" w:eastAsia="宋体" w:cs="Arial"/>
          <w:sz w:val="24"/>
          <w:highlight w:val="none"/>
          <w:u w:val="single"/>
        </w:rPr>
        <w:t xml:space="preserve">     </w:t>
      </w:r>
      <w:r>
        <w:rPr>
          <w:rFonts w:ascii="Arial" w:hAnsi="Arial" w:eastAsia="宋体" w:cs="Arial"/>
          <w:sz w:val="24"/>
          <w:highlight w:val="none"/>
        </w:rPr>
        <w:t>日</w:t>
      </w:r>
    </w:p>
    <w:p w14:paraId="19FD7735">
      <w:pPr>
        <w:spacing w:line="300" w:lineRule="auto"/>
        <w:rPr>
          <w:rFonts w:ascii="Arial" w:hAnsi="Arial" w:eastAsia="宋体" w:cs="Arial"/>
          <w:b/>
          <w:sz w:val="32"/>
          <w:szCs w:val="32"/>
          <w:highlight w:val="none"/>
        </w:rPr>
      </w:pPr>
      <w:r>
        <w:rPr>
          <w:rFonts w:ascii="Arial" w:hAnsi="Arial" w:eastAsia="宋体" w:cs="Arial"/>
          <w:b/>
          <w:sz w:val="28"/>
          <w:szCs w:val="28"/>
          <w:highlight w:val="none"/>
        </w:rPr>
        <w:t>1</w:t>
      </w:r>
      <w:r>
        <w:rPr>
          <w:rFonts w:hint="eastAsia" w:ascii="Arial" w:hAnsi="Arial" w:eastAsia="宋体" w:cs="Arial"/>
          <w:b/>
          <w:sz w:val="28"/>
          <w:szCs w:val="28"/>
          <w:highlight w:val="none"/>
          <w:lang w:val="en-US" w:eastAsia="zh-CN"/>
        </w:rPr>
        <w:t>2</w:t>
      </w:r>
      <w:r>
        <w:rPr>
          <w:rFonts w:ascii="Arial" w:hAnsi="Arial" w:eastAsia="宋体" w:cs="Arial"/>
          <w:b/>
          <w:sz w:val="28"/>
          <w:szCs w:val="28"/>
          <w:highlight w:val="none"/>
        </w:rPr>
        <w:t>.谈判保证缴纳证明材料复印件（必须提供）</w:t>
      </w:r>
    </w:p>
    <w:p w14:paraId="31275968">
      <w:pPr>
        <w:spacing w:line="400" w:lineRule="exact"/>
        <w:rPr>
          <w:rFonts w:ascii="Arial" w:hAnsi="Arial" w:eastAsia="宋体" w:cs="Arial"/>
          <w:b/>
          <w:sz w:val="32"/>
          <w:szCs w:val="32"/>
          <w:highlight w:val="none"/>
        </w:rPr>
      </w:pPr>
    </w:p>
    <w:p w14:paraId="08F7DC77">
      <w:pPr>
        <w:spacing w:line="400" w:lineRule="exact"/>
        <w:rPr>
          <w:rFonts w:ascii="Arial" w:hAnsi="Arial" w:eastAsia="宋体" w:cs="Arial"/>
          <w:b/>
          <w:sz w:val="32"/>
          <w:szCs w:val="32"/>
          <w:highlight w:val="none"/>
        </w:rPr>
      </w:pPr>
      <w:r>
        <w:rPr>
          <w:rFonts w:hint="eastAsia" w:ascii="Arial" w:hAnsi="Arial" w:eastAsia="宋体" w:cs="Arial"/>
          <w:b/>
          <w:sz w:val="32"/>
          <w:szCs w:val="32"/>
          <w:highlight w:val="none"/>
          <w:lang w:val="en-US" w:eastAsia="zh-CN"/>
        </w:rPr>
        <w:t>13.“项目采购需求”中要求提供的材料（如所投产品属第二、三类医疗器械产品的，须按《医疗器械注册与备案管理办法》提供该设备有效的医疗器械注册证复印件加盖公章，否则按响应文件无效处理）</w:t>
      </w:r>
      <w:r>
        <w:rPr>
          <w:rFonts w:ascii="Arial" w:hAnsi="Arial" w:eastAsia="宋体" w:cs="Arial"/>
          <w:b/>
          <w:sz w:val="32"/>
          <w:szCs w:val="32"/>
          <w:highlight w:val="none"/>
        </w:rPr>
        <w:br w:type="page"/>
      </w:r>
    </w:p>
    <w:p w14:paraId="618EF86F">
      <w:pPr>
        <w:spacing w:line="400" w:lineRule="exact"/>
        <w:jc w:val="center"/>
        <w:rPr>
          <w:rFonts w:ascii="Arial" w:hAnsi="Arial" w:eastAsia="宋体" w:cs="Arial"/>
          <w:b/>
          <w:sz w:val="32"/>
          <w:szCs w:val="32"/>
          <w:highlight w:val="none"/>
        </w:rPr>
      </w:pPr>
      <w:r>
        <w:rPr>
          <w:rFonts w:ascii="Arial" w:hAnsi="Arial" w:eastAsia="宋体" w:cs="Arial"/>
          <w:b/>
          <w:sz w:val="32"/>
          <w:szCs w:val="32"/>
          <w:highlight w:val="none"/>
        </w:rPr>
        <w:t>（二）符合性响应证明材料目录</w:t>
      </w:r>
    </w:p>
    <w:p w14:paraId="34FE44B2">
      <w:pPr>
        <w:tabs>
          <w:tab w:val="left" w:pos="1305"/>
        </w:tabs>
        <w:spacing w:line="440" w:lineRule="exact"/>
        <w:ind w:firstLine="420" w:firstLineChars="200"/>
        <w:rPr>
          <w:rFonts w:ascii="Arial" w:hAnsi="Arial" w:eastAsia="宋体" w:cs="Arial"/>
          <w:szCs w:val="21"/>
          <w:highlight w:val="none"/>
        </w:rPr>
      </w:pPr>
    </w:p>
    <w:p w14:paraId="0E37C294">
      <w:pPr>
        <w:tabs>
          <w:tab w:val="left" w:pos="1305"/>
        </w:tabs>
        <w:spacing w:line="520" w:lineRule="exact"/>
        <w:ind w:firstLine="720" w:firstLineChars="300"/>
        <w:rPr>
          <w:rFonts w:ascii="Arial" w:hAnsi="Arial" w:eastAsia="宋体" w:cs="Arial"/>
          <w:sz w:val="24"/>
          <w:highlight w:val="none"/>
        </w:rPr>
      </w:pPr>
      <w:r>
        <w:rPr>
          <w:rFonts w:ascii="Arial" w:hAnsi="Arial" w:eastAsia="宋体" w:cs="Arial"/>
          <w:sz w:val="24"/>
          <w:highlight w:val="none"/>
        </w:rPr>
        <w:t>1.谈判报价表</w:t>
      </w:r>
      <w:r>
        <w:rPr>
          <w:rFonts w:ascii="Arial" w:hAnsi="Arial" w:eastAsia="宋体" w:cs="Arial"/>
          <w:b/>
          <w:sz w:val="24"/>
          <w:highlight w:val="none"/>
        </w:rPr>
        <w:t>（必须提供）</w:t>
      </w:r>
      <w:r>
        <w:rPr>
          <w:rFonts w:ascii="Arial" w:hAnsi="Arial" w:eastAsia="宋体" w:cs="Arial"/>
          <w:sz w:val="24"/>
          <w:highlight w:val="none"/>
        </w:rPr>
        <w:t xml:space="preserve"> </w:t>
      </w:r>
    </w:p>
    <w:p w14:paraId="0A482604">
      <w:pPr>
        <w:tabs>
          <w:tab w:val="left" w:pos="1305"/>
        </w:tabs>
        <w:spacing w:line="520" w:lineRule="exact"/>
        <w:ind w:firstLine="720" w:firstLineChars="300"/>
        <w:rPr>
          <w:rFonts w:ascii="Arial" w:hAnsi="Arial" w:eastAsia="宋体" w:cs="Arial"/>
          <w:b/>
          <w:sz w:val="24"/>
          <w:highlight w:val="none"/>
        </w:rPr>
      </w:pPr>
      <w:r>
        <w:rPr>
          <w:rFonts w:ascii="Arial" w:hAnsi="Arial" w:eastAsia="宋体" w:cs="Arial"/>
          <w:sz w:val="24"/>
          <w:highlight w:val="none"/>
        </w:rPr>
        <w:t>2.技术响应表</w:t>
      </w:r>
      <w:r>
        <w:rPr>
          <w:rFonts w:ascii="Arial" w:hAnsi="Arial" w:eastAsia="宋体" w:cs="Arial"/>
          <w:b/>
          <w:sz w:val="24"/>
          <w:highlight w:val="none"/>
        </w:rPr>
        <w:t>（必须提供）</w:t>
      </w:r>
    </w:p>
    <w:p w14:paraId="39958136">
      <w:pPr>
        <w:tabs>
          <w:tab w:val="left" w:pos="1305"/>
        </w:tabs>
        <w:spacing w:line="520" w:lineRule="exact"/>
        <w:ind w:firstLine="720" w:firstLineChars="300"/>
        <w:rPr>
          <w:rFonts w:ascii="Arial" w:hAnsi="Arial" w:eastAsia="宋体" w:cs="Arial"/>
          <w:b/>
          <w:sz w:val="24"/>
          <w:highlight w:val="none"/>
        </w:rPr>
      </w:pPr>
      <w:r>
        <w:rPr>
          <w:rFonts w:ascii="Arial" w:hAnsi="Arial" w:eastAsia="宋体" w:cs="Arial"/>
          <w:sz w:val="24"/>
          <w:highlight w:val="none"/>
        </w:rPr>
        <w:t>3.供应商的项目实施方案</w:t>
      </w:r>
      <w:r>
        <w:rPr>
          <w:rFonts w:ascii="Arial" w:hAnsi="Arial" w:eastAsia="宋体" w:cs="Arial"/>
          <w:b/>
          <w:sz w:val="24"/>
          <w:highlight w:val="none"/>
        </w:rPr>
        <w:t>（必须提供）；</w:t>
      </w:r>
    </w:p>
    <w:p w14:paraId="31E3ACE1">
      <w:pPr>
        <w:tabs>
          <w:tab w:val="left" w:pos="1305"/>
        </w:tabs>
        <w:spacing w:line="520" w:lineRule="exact"/>
        <w:ind w:firstLine="720" w:firstLineChars="300"/>
        <w:rPr>
          <w:rFonts w:ascii="Arial" w:hAnsi="Arial" w:eastAsia="宋体" w:cs="Arial"/>
          <w:b/>
          <w:sz w:val="24"/>
          <w:highlight w:val="none"/>
        </w:rPr>
      </w:pPr>
      <w:r>
        <w:rPr>
          <w:rFonts w:ascii="Arial" w:hAnsi="Arial" w:eastAsia="宋体" w:cs="Arial"/>
          <w:sz w:val="24"/>
          <w:highlight w:val="none"/>
        </w:rPr>
        <w:t>4.供应商的售后服务承诺书</w:t>
      </w:r>
      <w:r>
        <w:rPr>
          <w:rFonts w:ascii="Arial" w:hAnsi="Arial" w:eastAsia="宋体" w:cs="Arial"/>
          <w:b/>
          <w:sz w:val="24"/>
          <w:highlight w:val="none"/>
        </w:rPr>
        <w:t>（必须提供）；</w:t>
      </w:r>
    </w:p>
    <w:p w14:paraId="3D50B363">
      <w:pPr>
        <w:tabs>
          <w:tab w:val="left" w:pos="1305"/>
        </w:tabs>
        <w:spacing w:line="520" w:lineRule="exact"/>
        <w:ind w:firstLine="720" w:firstLineChars="300"/>
        <w:rPr>
          <w:rFonts w:ascii="Arial" w:hAnsi="Arial" w:eastAsia="宋体" w:cs="Arial"/>
          <w:b/>
          <w:sz w:val="24"/>
          <w:highlight w:val="none"/>
        </w:rPr>
      </w:pPr>
      <w:r>
        <w:rPr>
          <w:rFonts w:ascii="Arial" w:hAnsi="Arial" w:eastAsia="宋体" w:cs="Arial"/>
          <w:sz w:val="24"/>
          <w:highlight w:val="none"/>
        </w:rPr>
        <w:t>5.商务响应表</w:t>
      </w:r>
      <w:r>
        <w:rPr>
          <w:rFonts w:ascii="Arial" w:hAnsi="Arial" w:eastAsia="宋体" w:cs="Arial"/>
          <w:b/>
          <w:sz w:val="24"/>
          <w:highlight w:val="none"/>
        </w:rPr>
        <w:t>（必须提供））</w:t>
      </w:r>
    </w:p>
    <w:p w14:paraId="420561E3">
      <w:pPr>
        <w:tabs>
          <w:tab w:val="left" w:pos="1305"/>
        </w:tabs>
        <w:spacing w:line="520" w:lineRule="exact"/>
        <w:ind w:firstLine="720" w:firstLineChars="300"/>
        <w:rPr>
          <w:rFonts w:ascii="Arial" w:hAnsi="Arial" w:eastAsia="宋体" w:cs="Arial"/>
          <w:b/>
          <w:sz w:val="24"/>
          <w:highlight w:val="none"/>
        </w:rPr>
      </w:pPr>
    </w:p>
    <w:p w14:paraId="31A823AC">
      <w:pPr>
        <w:tabs>
          <w:tab w:val="left" w:pos="1305"/>
        </w:tabs>
        <w:spacing w:line="520" w:lineRule="exact"/>
        <w:ind w:firstLine="630" w:firstLineChars="300"/>
        <w:rPr>
          <w:rFonts w:ascii="Arial" w:hAnsi="Arial" w:eastAsia="宋体" w:cs="Arial"/>
          <w:b/>
          <w:bCs/>
          <w:highlight w:val="none"/>
        </w:rPr>
        <w:sectPr>
          <w:footerReference r:id="rId10" w:type="first"/>
          <w:footerReference r:id="rId9" w:type="default"/>
          <w:pgSz w:w="11906" w:h="16838"/>
          <w:pgMar w:top="1134" w:right="849" w:bottom="1134" w:left="1134" w:header="720" w:footer="720" w:gutter="0"/>
          <w:cols w:space="720" w:num="1"/>
          <w:docGrid w:type="linesAndChars" w:linePitch="331" w:charSpace="0"/>
        </w:sectPr>
      </w:pPr>
    </w:p>
    <w:p w14:paraId="1B00E966">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1.谈判报价表（必须提供）</w:t>
      </w:r>
    </w:p>
    <w:p w14:paraId="7671F482">
      <w:pPr>
        <w:snapToGrid w:val="0"/>
        <w:spacing w:line="400" w:lineRule="exact"/>
        <w:jc w:val="left"/>
        <w:rPr>
          <w:rFonts w:ascii="Arial" w:hAnsi="Arial" w:eastAsia="宋体" w:cs="Arial"/>
          <w:szCs w:val="21"/>
          <w:highlight w:val="none"/>
        </w:rPr>
      </w:pPr>
    </w:p>
    <w:p w14:paraId="4922711B">
      <w:pPr>
        <w:snapToGrid w:val="0"/>
        <w:spacing w:line="400" w:lineRule="exact"/>
        <w:jc w:val="left"/>
        <w:rPr>
          <w:rFonts w:hint="eastAsia" w:ascii="Arial" w:hAnsi="Arial" w:eastAsia="宋体" w:cs="Arial"/>
          <w:szCs w:val="21"/>
          <w:highlight w:val="none"/>
          <w:lang w:eastAsia="zh-CN"/>
        </w:rPr>
      </w:pPr>
      <w:r>
        <w:rPr>
          <w:rFonts w:ascii="Arial" w:hAnsi="Arial" w:eastAsia="宋体" w:cs="Arial"/>
          <w:szCs w:val="21"/>
          <w:highlight w:val="none"/>
        </w:rPr>
        <w:t>项目名称：</w:t>
      </w:r>
      <w:r>
        <w:rPr>
          <w:rFonts w:hint="eastAsia" w:ascii="Arial" w:hAnsi="Arial" w:eastAsia="宋体" w:cs="Arial"/>
          <w:highlight w:val="none"/>
          <w:lang w:eastAsia="zh-CN"/>
        </w:rPr>
        <w:t>桂林理工大学校医院全数字彩色多普勒超声诊断仪采购</w:t>
      </w:r>
    </w:p>
    <w:p w14:paraId="06EBA4A7">
      <w:pPr>
        <w:snapToGrid w:val="0"/>
        <w:spacing w:line="400" w:lineRule="exact"/>
        <w:jc w:val="left"/>
        <w:rPr>
          <w:rFonts w:hint="eastAsia" w:ascii="Arial" w:hAnsi="Arial" w:eastAsia="宋体" w:cs="Arial"/>
          <w:szCs w:val="21"/>
          <w:highlight w:val="none"/>
          <w:lang w:eastAsia="zh-CN"/>
        </w:rPr>
      </w:pPr>
      <w:r>
        <w:rPr>
          <w:rFonts w:ascii="Arial" w:hAnsi="Arial" w:eastAsia="宋体" w:cs="Arial"/>
          <w:szCs w:val="21"/>
          <w:highlight w:val="none"/>
        </w:rPr>
        <w:t>项目编号：</w:t>
      </w:r>
      <w:r>
        <w:rPr>
          <w:rFonts w:hint="eastAsia" w:ascii="Arial" w:hAnsi="Arial" w:eastAsia="宋体" w:cs="Arial"/>
          <w:szCs w:val="21"/>
          <w:highlight w:val="none"/>
          <w:lang w:eastAsia="zh-CN"/>
        </w:rPr>
        <w:t>GXJD-24114CC031156</w:t>
      </w:r>
    </w:p>
    <w:tbl>
      <w:tblPr>
        <w:tblStyle w:val="25"/>
        <w:tblpPr w:leftFromText="180" w:rightFromText="180" w:vertAnchor="text" w:tblpY="1"/>
        <w:tblOverlap w:val="never"/>
        <w:tblW w:w="10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359"/>
        <w:gridCol w:w="1900"/>
        <w:gridCol w:w="2120"/>
        <w:gridCol w:w="910"/>
        <w:gridCol w:w="690"/>
        <w:gridCol w:w="1330"/>
        <w:gridCol w:w="1370"/>
      </w:tblGrid>
      <w:tr w14:paraId="4F69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vAlign w:val="center"/>
          </w:tcPr>
          <w:p w14:paraId="33DBC864">
            <w:pPr>
              <w:spacing w:line="280" w:lineRule="exact"/>
              <w:jc w:val="center"/>
              <w:rPr>
                <w:rFonts w:ascii="Arial" w:hAnsi="Arial" w:eastAsia="宋体" w:cs="Arial"/>
                <w:highlight w:val="none"/>
              </w:rPr>
            </w:pPr>
            <w:r>
              <w:rPr>
                <w:rFonts w:ascii="Arial" w:hAnsi="Arial" w:eastAsia="宋体" w:cs="Arial"/>
                <w:highlight w:val="none"/>
              </w:rPr>
              <w:t>项号</w:t>
            </w:r>
          </w:p>
        </w:tc>
        <w:tc>
          <w:tcPr>
            <w:tcW w:w="1359" w:type="dxa"/>
            <w:tcBorders>
              <w:top w:val="single" w:color="auto" w:sz="4" w:space="0"/>
              <w:left w:val="single" w:color="auto" w:sz="4" w:space="0"/>
              <w:bottom w:val="single" w:color="auto" w:sz="4" w:space="0"/>
              <w:right w:val="single" w:color="auto" w:sz="4" w:space="0"/>
            </w:tcBorders>
            <w:vAlign w:val="center"/>
          </w:tcPr>
          <w:p w14:paraId="6E6A5044">
            <w:pPr>
              <w:spacing w:line="280" w:lineRule="exact"/>
              <w:jc w:val="center"/>
              <w:rPr>
                <w:rFonts w:ascii="Arial" w:hAnsi="Arial" w:eastAsia="宋体" w:cs="Arial"/>
                <w:highlight w:val="none"/>
              </w:rPr>
            </w:pPr>
            <w:r>
              <w:rPr>
                <w:rFonts w:ascii="Arial" w:hAnsi="Arial" w:eastAsia="宋体" w:cs="Arial"/>
                <w:highlight w:val="none"/>
              </w:rPr>
              <w:t>标的名称</w:t>
            </w:r>
          </w:p>
        </w:tc>
        <w:tc>
          <w:tcPr>
            <w:tcW w:w="1900" w:type="dxa"/>
            <w:tcBorders>
              <w:top w:val="single" w:color="auto" w:sz="4" w:space="0"/>
              <w:left w:val="single" w:color="auto" w:sz="4" w:space="0"/>
              <w:bottom w:val="single" w:color="auto" w:sz="4" w:space="0"/>
              <w:right w:val="single" w:color="auto" w:sz="4" w:space="0"/>
            </w:tcBorders>
            <w:vAlign w:val="center"/>
          </w:tcPr>
          <w:p w14:paraId="6803E831">
            <w:pPr>
              <w:spacing w:line="280" w:lineRule="exact"/>
              <w:jc w:val="center"/>
              <w:rPr>
                <w:rFonts w:ascii="Arial" w:hAnsi="Arial" w:eastAsia="宋体" w:cs="Arial"/>
                <w:highlight w:val="none"/>
              </w:rPr>
            </w:pPr>
            <w:r>
              <w:rPr>
                <w:rFonts w:ascii="Arial" w:hAnsi="Arial" w:eastAsia="宋体" w:cs="Arial"/>
                <w:szCs w:val="30"/>
                <w:highlight w:val="none"/>
              </w:rPr>
              <w:t>生产厂家、品牌、规格型号</w:t>
            </w:r>
          </w:p>
        </w:tc>
        <w:tc>
          <w:tcPr>
            <w:tcW w:w="2120" w:type="dxa"/>
            <w:tcBorders>
              <w:top w:val="single" w:color="auto" w:sz="4" w:space="0"/>
              <w:left w:val="single" w:color="auto" w:sz="4" w:space="0"/>
              <w:bottom w:val="single" w:color="auto" w:sz="4" w:space="0"/>
              <w:right w:val="single" w:color="auto" w:sz="4" w:space="0"/>
            </w:tcBorders>
            <w:vAlign w:val="center"/>
          </w:tcPr>
          <w:p w14:paraId="061407DE">
            <w:pPr>
              <w:spacing w:line="300" w:lineRule="exact"/>
              <w:jc w:val="center"/>
              <w:rPr>
                <w:rFonts w:ascii="Arial" w:hAnsi="Arial" w:eastAsia="宋体" w:cs="Arial"/>
                <w:szCs w:val="21"/>
                <w:highlight w:val="none"/>
              </w:rPr>
            </w:pPr>
            <w:r>
              <w:rPr>
                <w:rFonts w:ascii="Arial" w:hAnsi="Arial" w:eastAsia="宋体" w:cs="Arial"/>
                <w:szCs w:val="21"/>
                <w:highlight w:val="none"/>
              </w:rPr>
              <w:t>技术参数性能指标等</w:t>
            </w:r>
          </w:p>
          <w:p w14:paraId="4C1B1AB5">
            <w:pPr>
              <w:spacing w:line="300" w:lineRule="exact"/>
              <w:jc w:val="center"/>
              <w:rPr>
                <w:rFonts w:ascii="Arial" w:hAnsi="Arial" w:eastAsia="宋体" w:cs="Arial"/>
                <w:highlight w:val="none"/>
              </w:rPr>
            </w:pPr>
            <w:r>
              <w:rPr>
                <w:rFonts w:ascii="Arial" w:hAnsi="Arial" w:eastAsia="宋体" w:cs="Arial"/>
                <w:szCs w:val="21"/>
                <w:highlight w:val="none"/>
              </w:rPr>
              <w:t>（须完整填写）</w:t>
            </w:r>
          </w:p>
        </w:tc>
        <w:tc>
          <w:tcPr>
            <w:tcW w:w="910" w:type="dxa"/>
            <w:tcBorders>
              <w:top w:val="single" w:color="auto" w:sz="4" w:space="0"/>
              <w:left w:val="single" w:color="auto" w:sz="4" w:space="0"/>
              <w:bottom w:val="single" w:color="auto" w:sz="4" w:space="0"/>
              <w:right w:val="single" w:color="auto" w:sz="4" w:space="0"/>
            </w:tcBorders>
            <w:vAlign w:val="center"/>
          </w:tcPr>
          <w:p w14:paraId="45FA3028">
            <w:pPr>
              <w:spacing w:line="300" w:lineRule="exact"/>
              <w:jc w:val="center"/>
              <w:rPr>
                <w:rFonts w:ascii="Arial" w:hAnsi="Arial" w:eastAsia="宋体" w:cs="Arial"/>
                <w:highlight w:val="none"/>
              </w:rPr>
            </w:pPr>
            <w:r>
              <w:rPr>
                <w:rFonts w:ascii="Arial" w:hAnsi="Arial" w:eastAsia="宋体" w:cs="Arial"/>
                <w:highlight w:val="none"/>
              </w:rPr>
              <w:t>数量</w:t>
            </w:r>
          </w:p>
          <w:p w14:paraId="2CB93A38">
            <w:pPr>
              <w:spacing w:line="300" w:lineRule="exact"/>
              <w:jc w:val="center"/>
              <w:rPr>
                <w:rFonts w:ascii="Arial" w:hAnsi="Arial" w:eastAsia="宋体" w:cs="Arial"/>
                <w:highlight w:val="none"/>
              </w:rPr>
            </w:pPr>
            <w:r>
              <w:rPr>
                <w:rFonts w:ascii="Arial" w:hAnsi="Arial" w:eastAsia="宋体" w:cs="Arial"/>
                <w:szCs w:val="21"/>
                <w:highlight w:val="none"/>
              </w:rPr>
              <w:t>①</w:t>
            </w:r>
          </w:p>
        </w:tc>
        <w:tc>
          <w:tcPr>
            <w:tcW w:w="690" w:type="dxa"/>
            <w:tcBorders>
              <w:top w:val="single" w:color="auto" w:sz="4" w:space="0"/>
              <w:left w:val="single" w:color="auto" w:sz="4" w:space="0"/>
              <w:bottom w:val="single" w:color="auto" w:sz="4" w:space="0"/>
              <w:right w:val="single" w:color="auto" w:sz="4" w:space="0"/>
            </w:tcBorders>
            <w:vAlign w:val="center"/>
          </w:tcPr>
          <w:p w14:paraId="17F339A9">
            <w:pPr>
              <w:spacing w:line="300" w:lineRule="exact"/>
              <w:jc w:val="center"/>
              <w:rPr>
                <w:rFonts w:ascii="Arial" w:hAnsi="Arial" w:eastAsia="宋体" w:cs="Arial"/>
                <w:highlight w:val="none"/>
              </w:rPr>
            </w:pPr>
            <w:r>
              <w:rPr>
                <w:rFonts w:ascii="Arial" w:hAnsi="Arial" w:eastAsia="宋体" w:cs="Arial"/>
                <w:highlight w:val="none"/>
              </w:rPr>
              <w:t>单位</w:t>
            </w:r>
          </w:p>
        </w:tc>
        <w:tc>
          <w:tcPr>
            <w:tcW w:w="1330" w:type="dxa"/>
            <w:tcBorders>
              <w:top w:val="single" w:color="auto" w:sz="4" w:space="0"/>
              <w:left w:val="single" w:color="auto" w:sz="4" w:space="0"/>
              <w:bottom w:val="single" w:color="auto" w:sz="4" w:space="0"/>
              <w:right w:val="single" w:color="auto" w:sz="4" w:space="0"/>
            </w:tcBorders>
            <w:vAlign w:val="center"/>
          </w:tcPr>
          <w:p w14:paraId="4FBB3945">
            <w:pPr>
              <w:spacing w:line="300" w:lineRule="exact"/>
              <w:jc w:val="center"/>
              <w:rPr>
                <w:rFonts w:ascii="Arial" w:hAnsi="Arial" w:eastAsia="宋体" w:cs="Arial"/>
                <w:highlight w:val="none"/>
              </w:rPr>
            </w:pPr>
            <w:r>
              <w:rPr>
                <w:rFonts w:ascii="Arial" w:hAnsi="Arial" w:eastAsia="宋体" w:cs="Arial"/>
                <w:highlight w:val="none"/>
              </w:rPr>
              <w:t>单价（元）</w:t>
            </w:r>
          </w:p>
          <w:p w14:paraId="7363EFBC">
            <w:pPr>
              <w:spacing w:line="300" w:lineRule="exact"/>
              <w:jc w:val="center"/>
              <w:rPr>
                <w:rFonts w:ascii="Arial" w:hAnsi="Arial" w:eastAsia="宋体" w:cs="Arial"/>
                <w:highlight w:val="none"/>
              </w:rPr>
            </w:pPr>
            <w:r>
              <w:rPr>
                <w:rFonts w:ascii="Arial" w:hAnsi="Arial" w:eastAsia="宋体" w:cs="Arial"/>
                <w:szCs w:val="21"/>
                <w:highlight w:val="none"/>
              </w:rPr>
              <w:t>②</w:t>
            </w:r>
          </w:p>
        </w:tc>
        <w:tc>
          <w:tcPr>
            <w:tcW w:w="1370" w:type="dxa"/>
            <w:tcBorders>
              <w:top w:val="single" w:color="auto" w:sz="4" w:space="0"/>
              <w:left w:val="single" w:color="auto" w:sz="4" w:space="0"/>
              <w:bottom w:val="single" w:color="auto" w:sz="4" w:space="0"/>
            </w:tcBorders>
            <w:vAlign w:val="center"/>
          </w:tcPr>
          <w:p w14:paraId="454A0EA2">
            <w:pPr>
              <w:spacing w:line="300" w:lineRule="exact"/>
              <w:jc w:val="center"/>
              <w:rPr>
                <w:rFonts w:ascii="Arial" w:hAnsi="Arial" w:eastAsia="宋体" w:cs="Arial"/>
                <w:highlight w:val="none"/>
              </w:rPr>
            </w:pPr>
            <w:r>
              <w:rPr>
                <w:rFonts w:ascii="Arial" w:hAnsi="Arial" w:eastAsia="宋体" w:cs="Arial"/>
                <w:highlight w:val="none"/>
              </w:rPr>
              <w:t>单项合计=数量×单价</w:t>
            </w:r>
          </w:p>
          <w:p w14:paraId="35CF3AD1">
            <w:pPr>
              <w:spacing w:line="300" w:lineRule="exact"/>
              <w:jc w:val="center"/>
              <w:rPr>
                <w:rFonts w:ascii="Arial" w:hAnsi="Arial" w:eastAsia="宋体" w:cs="Arial"/>
                <w:highlight w:val="none"/>
              </w:rPr>
            </w:pPr>
            <w:r>
              <w:rPr>
                <w:rFonts w:ascii="Arial" w:hAnsi="Arial" w:eastAsia="宋体" w:cs="Arial"/>
                <w:szCs w:val="21"/>
                <w:highlight w:val="none"/>
              </w:rPr>
              <w:t>③＝①×②</w:t>
            </w:r>
          </w:p>
        </w:tc>
      </w:tr>
      <w:tr w14:paraId="56C2F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34C57805">
            <w:pPr>
              <w:spacing w:line="440" w:lineRule="exact"/>
              <w:jc w:val="center"/>
              <w:rPr>
                <w:rFonts w:ascii="Arial" w:hAnsi="Arial" w:eastAsia="宋体" w:cs="Arial"/>
                <w:szCs w:val="21"/>
                <w:highlight w:val="none"/>
              </w:rPr>
            </w:pPr>
            <w:r>
              <w:rPr>
                <w:rFonts w:ascii="Arial" w:hAnsi="Arial" w:eastAsia="宋体" w:cs="Arial"/>
                <w:szCs w:val="21"/>
                <w:highlight w:val="none"/>
              </w:rPr>
              <w:t>1</w:t>
            </w:r>
          </w:p>
        </w:tc>
        <w:tc>
          <w:tcPr>
            <w:tcW w:w="1359" w:type="dxa"/>
            <w:tcBorders>
              <w:top w:val="single" w:color="auto" w:sz="4" w:space="0"/>
              <w:left w:val="single" w:color="auto" w:sz="4" w:space="0"/>
              <w:bottom w:val="single" w:color="auto" w:sz="4" w:space="0"/>
              <w:right w:val="single" w:color="auto" w:sz="4" w:space="0"/>
            </w:tcBorders>
            <w:vAlign w:val="center"/>
          </w:tcPr>
          <w:p w14:paraId="6D4CACCE">
            <w:pPr>
              <w:jc w:val="center"/>
              <w:rPr>
                <w:rFonts w:ascii="Arial" w:hAnsi="Arial" w:eastAsia="宋体" w:cs="Arial"/>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66B54F44">
            <w:pPr>
              <w:spacing w:line="360" w:lineRule="auto"/>
              <w:rPr>
                <w:rFonts w:ascii="Arial" w:hAnsi="Arial" w:eastAsia="宋体" w:cs="Arial"/>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72D25B50">
            <w:pPr>
              <w:jc w:val="center"/>
              <w:rPr>
                <w:rFonts w:ascii="Arial" w:hAnsi="Arial" w:eastAsia="宋体" w:cs="Arial"/>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5D385EE9">
            <w:pPr>
              <w:jc w:val="center"/>
              <w:rPr>
                <w:rFonts w:ascii="Arial" w:hAnsi="Arial" w:eastAsia="宋体" w:cs="Arial"/>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6CD18781">
            <w:pPr>
              <w:jc w:val="center"/>
              <w:rPr>
                <w:rFonts w:ascii="Arial" w:hAnsi="Arial" w:eastAsia="宋体" w:cs="Arial"/>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10D5956E">
            <w:pPr>
              <w:spacing w:line="300" w:lineRule="exact"/>
              <w:jc w:val="center"/>
              <w:rPr>
                <w:rFonts w:ascii="Arial" w:hAnsi="Arial" w:eastAsia="宋体" w:cs="Arial"/>
                <w:b/>
                <w:bCs/>
                <w:highlight w:val="none"/>
              </w:rPr>
            </w:pPr>
          </w:p>
        </w:tc>
        <w:tc>
          <w:tcPr>
            <w:tcW w:w="1370" w:type="dxa"/>
            <w:tcBorders>
              <w:top w:val="single" w:color="auto" w:sz="4" w:space="0"/>
              <w:left w:val="single" w:color="auto" w:sz="4" w:space="0"/>
              <w:bottom w:val="single" w:color="auto" w:sz="4" w:space="0"/>
            </w:tcBorders>
            <w:vAlign w:val="center"/>
          </w:tcPr>
          <w:p w14:paraId="178ED7EE">
            <w:pPr>
              <w:spacing w:line="300" w:lineRule="exact"/>
              <w:jc w:val="center"/>
              <w:rPr>
                <w:rFonts w:ascii="Arial" w:hAnsi="Arial" w:eastAsia="宋体" w:cs="Arial"/>
                <w:b/>
                <w:bCs/>
                <w:highlight w:val="none"/>
              </w:rPr>
            </w:pPr>
          </w:p>
        </w:tc>
      </w:tr>
      <w:tr w14:paraId="60122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09C67520">
            <w:pPr>
              <w:spacing w:line="440" w:lineRule="exact"/>
              <w:jc w:val="center"/>
              <w:rPr>
                <w:rFonts w:ascii="Arial" w:hAnsi="Arial" w:eastAsia="宋体" w:cs="Arial"/>
                <w:szCs w:val="21"/>
                <w:highlight w:val="none"/>
              </w:rPr>
            </w:pPr>
            <w:r>
              <w:rPr>
                <w:rFonts w:ascii="Arial" w:hAnsi="Arial" w:eastAsia="宋体" w:cs="Arial"/>
                <w:szCs w:val="21"/>
                <w:highlight w:val="none"/>
              </w:rPr>
              <w:t>2</w:t>
            </w:r>
          </w:p>
        </w:tc>
        <w:tc>
          <w:tcPr>
            <w:tcW w:w="1359" w:type="dxa"/>
            <w:tcBorders>
              <w:top w:val="single" w:color="auto" w:sz="4" w:space="0"/>
              <w:left w:val="single" w:color="auto" w:sz="4" w:space="0"/>
              <w:bottom w:val="single" w:color="auto" w:sz="4" w:space="0"/>
              <w:right w:val="single" w:color="auto" w:sz="4" w:space="0"/>
            </w:tcBorders>
            <w:vAlign w:val="center"/>
          </w:tcPr>
          <w:p w14:paraId="287B8ECB">
            <w:pPr>
              <w:jc w:val="center"/>
              <w:rPr>
                <w:rFonts w:ascii="Arial" w:hAnsi="Arial" w:eastAsia="宋体" w:cs="Arial"/>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3A3EA78D">
            <w:pPr>
              <w:spacing w:line="360" w:lineRule="auto"/>
              <w:rPr>
                <w:rFonts w:ascii="Arial" w:hAnsi="Arial" w:eastAsia="宋体" w:cs="Arial"/>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66D61075">
            <w:pPr>
              <w:jc w:val="center"/>
              <w:rPr>
                <w:rFonts w:ascii="Arial" w:hAnsi="Arial" w:eastAsia="宋体" w:cs="Arial"/>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08D15785">
            <w:pPr>
              <w:jc w:val="center"/>
              <w:rPr>
                <w:rFonts w:ascii="Arial" w:hAnsi="Arial" w:eastAsia="宋体" w:cs="Arial"/>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748B8E23">
            <w:pPr>
              <w:jc w:val="center"/>
              <w:rPr>
                <w:rFonts w:ascii="Arial" w:hAnsi="Arial" w:eastAsia="宋体" w:cs="Arial"/>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6D8FE68B">
            <w:pPr>
              <w:spacing w:line="300" w:lineRule="exact"/>
              <w:jc w:val="center"/>
              <w:rPr>
                <w:rFonts w:ascii="Arial" w:hAnsi="Arial" w:eastAsia="宋体" w:cs="Arial"/>
                <w:b/>
                <w:bCs/>
                <w:highlight w:val="none"/>
              </w:rPr>
            </w:pPr>
          </w:p>
        </w:tc>
        <w:tc>
          <w:tcPr>
            <w:tcW w:w="1370" w:type="dxa"/>
            <w:tcBorders>
              <w:top w:val="single" w:color="auto" w:sz="4" w:space="0"/>
              <w:left w:val="single" w:color="auto" w:sz="4" w:space="0"/>
              <w:bottom w:val="single" w:color="auto" w:sz="4" w:space="0"/>
            </w:tcBorders>
            <w:vAlign w:val="center"/>
          </w:tcPr>
          <w:p w14:paraId="78ACD5CC">
            <w:pPr>
              <w:spacing w:line="300" w:lineRule="exact"/>
              <w:jc w:val="center"/>
              <w:rPr>
                <w:rFonts w:ascii="Arial" w:hAnsi="Arial" w:eastAsia="宋体" w:cs="Arial"/>
                <w:b/>
                <w:bCs/>
                <w:highlight w:val="none"/>
              </w:rPr>
            </w:pPr>
          </w:p>
        </w:tc>
      </w:tr>
      <w:tr w14:paraId="1ABC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2DD2EE5D">
            <w:pPr>
              <w:spacing w:line="440" w:lineRule="exact"/>
              <w:jc w:val="center"/>
              <w:rPr>
                <w:rFonts w:ascii="Arial" w:hAnsi="Arial" w:eastAsia="宋体" w:cs="Arial"/>
                <w:szCs w:val="21"/>
                <w:highlight w:val="none"/>
              </w:rPr>
            </w:pPr>
            <w:r>
              <w:rPr>
                <w:rFonts w:ascii="Arial" w:hAnsi="Arial" w:eastAsia="宋体" w:cs="Arial"/>
                <w:szCs w:val="21"/>
                <w:highlight w:val="none"/>
              </w:rPr>
              <w:t>...</w:t>
            </w:r>
          </w:p>
        </w:tc>
        <w:tc>
          <w:tcPr>
            <w:tcW w:w="1359" w:type="dxa"/>
            <w:tcBorders>
              <w:top w:val="single" w:color="auto" w:sz="4" w:space="0"/>
              <w:left w:val="single" w:color="auto" w:sz="4" w:space="0"/>
              <w:bottom w:val="single" w:color="auto" w:sz="4" w:space="0"/>
              <w:right w:val="single" w:color="auto" w:sz="4" w:space="0"/>
            </w:tcBorders>
            <w:vAlign w:val="center"/>
          </w:tcPr>
          <w:p w14:paraId="6606F08E">
            <w:pPr>
              <w:jc w:val="center"/>
              <w:rPr>
                <w:rFonts w:ascii="Arial" w:hAnsi="Arial" w:eastAsia="宋体" w:cs="Arial"/>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7CB30A44">
            <w:pPr>
              <w:spacing w:line="360" w:lineRule="auto"/>
              <w:rPr>
                <w:rFonts w:ascii="Arial" w:hAnsi="Arial" w:eastAsia="宋体" w:cs="Arial"/>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02744D81">
            <w:pPr>
              <w:jc w:val="center"/>
              <w:rPr>
                <w:rFonts w:ascii="Arial" w:hAnsi="Arial" w:eastAsia="宋体" w:cs="Arial"/>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4C82F3B5">
            <w:pPr>
              <w:jc w:val="center"/>
              <w:rPr>
                <w:rFonts w:ascii="Arial" w:hAnsi="Arial" w:eastAsia="宋体" w:cs="Arial"/>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67641632">
            <w:pPr>
              <w:jc w:val="center"/>
              <w:rPr>
                <w:rFonts w:ascii="Arial" w:hAnsi="Arial" w:eastAsia="宋体" w:cs="Arial"/>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76C193F3">
            <w:pPr>
              <w:spacing w:line="300" w:lineRule="exact"/>
              <w:jc w:val="center"/>
              <w:rPr>
                <w:rFonts w:ascii="Arial" w:hAnsi="Arial" w:eastAsia="宋体" w:cs="Arial"/>
                <w:b/>
                <w:bCs/>
                <w:highlight w:val="none"/>
              </w:rPr>
            </w:pPr>
          </w:p>
        </w:tc>
        <w:tc>
          <w:tcPr>
            <w:tcW w:w="1370" w:type="dxa"/>
            <w:tcBorders>
              <w:top w:val="single" w:color="auto" w:sz="4" w:space="0"/>
              <w:left w:val="single" w:color="auto" w:sz="4" w:space="0"/>
              <w:bottom w:val="single" w:color="auto" w:sz="4" w:space="0"/>
            </w:tcBorders>
            <w:vAlign w:val="center"/>
          </w:tcPr>
          <w:p w14:paraId="040F149B">
            <w:pPr>
              <w:spacing w:line="300" w:lineRule="exact"/>
              <w:jc w:val="center"/>
              <w:rPr>
                <w:rFonts w:ascii="Arial" w:hAnsi="Arial" w:eastAsia="宋体" w:cs="Arial"/>
                <w:b/>
                <w:bCs/>
                <w:highlight w:val="none"/>
              </w:rPr>
            </w:pPr>
          </w:p>
        </w:tc>
      </w:tr>
      <w:tr w14:paraId="273B3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109" w:type="dxa"/>
            <w:gridSpan w:val="7"/>
            <w:tcBorders>
              <w:top w:val="single" w:color="auto" w:sz="4" w:space="0"/>
              <w:left w:val="single" w:color="auto" w:sz="4" w:space="0"/>
              <w:right w:val="single" w:color="auto" w:sz="4" w:space="0"/>
            </w:tcBorders>
            <w:vAlign w:val="center"/>
          </w:tcPr>
          <w:p w14:paraId="787D353F">
            <w:pPr>
              <w:spacing w:line="300" w:lineRule="exact"/>
              <w:ind w:right="315"/>
              <w:jc w:val="right"/>
              <w:rPr>
                <w:rFonts w:ascii="Arial" w:hAnsi="Arial" w:eastAsia="宋体" w:cs="Arial"/>
                <w:bCs/>
                <w:highlight w:val="none"/>
              </w:rPr>
            </w:pPr>
            <w:r>
              <w:rPr>
                <w:rFonts w:ascii="Arial" w:hAnsi="Arial" w:eastAsia="宋体" w:cs="Arial"/>
                <w:bCs/>
                <w:highlight w:val="none"/>
              </w:rPr>
              <w:t>合计金额</w:t>
            </w:r>
          </w:p>
        </w:tc>
        <w:tc>
          <w:tcPr>
            <w:tcW w:w="1370" w:type="dxa"/>
            <w:tcBorders>
              <w:top w:val="single" w:color="auto" w:sz="4" w:space="0"/>
              <w:left w:val="single" w:color="auto" w:sz="4" w:space="0"/>
              <w:bottom w:val="single" w:color="auto" w:sz="4" w:space="0"/>
            </w:tcBorders>
            <w:vAlign w:val="center"/>
          </w:tcPr>
          <w:p w14:paraId="167CF759">
            <w:pPr>
              <w:spacing w:line="300" w:lineRule="exact"/>
              <w:jc w:val="center"/>
              <w:rPr>
                <w:rFonts w:ascii="Arial" w:hAnsi="Arial" w:eastAsia="宋体" w:cs="Arial"/>
                <w:b/>
                <w:bCs/>
                <w:highlight w:val="none"/>
              </w:rPr>
            </w:pPr>
          </w:p>
        </w:tc>
      </w:tr>
      <w:tr w14:paraId="4787E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72D76352">
            <w:pPr>
              <w:spacing w:line="300" w:lineRule="exact"/>
              <w:rPr>
                <w:rFonts w:ascii="Arial" w:hAnsi="Arial" w:eastAsia="宋体" w:cs="Arial"/>
                <w:b/>
                <w:bCs/>
                <w:highlight w:val="none"/>
              </w:rPr>
            </w:pPr>
            <w:r>
              <w:rPr>
                <w:rFonts w:ascii="Arial" w:hAnsi="Arial" w:eastAsia="宋体" w:cs="Arial"/>
                <w:spacing w:val="-6"/>
                <w:highlight w:val="none"/>
              </w:rPr>
              <w:t>谈判报价（大写）：                                                    元人民币（￥                      ）</w:t>
            </w:r>
          </w:p>
        </w:tc>
      </w:tr>
      <w:tr w14:paraId="78C81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088AE353">
            <w:pPr>
              <w:spacing w:line="300" w:lineRule="exact"/>
              <w:rPr>
                <w:rFonts w:ascii="Arial" w:hAnsi="Arial" w:eastAsia="宋体" w:cs="Arial"/>
                <w:spacing w:val="-6"/>
                <w:highlight w:val="none"/>
              </w:rPr>
            </w:pPr>
            <w:r>
              <w:rPr>
                <w:rFonts w:ascii="Arial" w:hAnsi="Arial" w:eastAsia="宋体" w:cs="Arial"/>
                <w:spacing w:val="-6"/>
                <w:highlight w:val="none"/>
              </w:rPr>
              <w:t>交付时间及地点:</w:t>
            </w:r>
          </w:p>
        </w:tc>
      </w:tr>
      <w:tr w14:paraId="33292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5737E008">
            <w:pPr>
              <w:spacing w:line="300" w:lineRule="exact"/>
              <w:rPr>
                <w:rFonts w:ascii="Arial" w:hAnsi="Arial" w:eastAsia="宋体" w:cs="Arial"/>
                <w:spacing w:val="-6"/>
                <w:highlight w:val="none"/>
              </w:rPr>
            </w:pPr>
            <w:r>
              <w:rPr>
                <w:rFonts w:ascii="Arial" w:hAnsi="Arial" w:eastAsia="宋体" w:cs="Arial"/>
                <w:spacing w:val="-6"/>
                <w:highlight w:val="none"/>
              </w:rPr>
              <w:t>本项目响应有效期为响应文件递交截止时间之日起90天。</w:t>
            </w:r>
          </w:p>
        </w:tc>
      </w:tr>
      <w:tr w14:paraId="6727E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477960F5">
            <w:pPr>
              <w:spacing w:line="300" w:lineRule="exact"/>
              <w:rPr>
                <w:rFonts w:ascii="Arial" w:hAnsi="Arial" w:eastAsia="宋体" w:cs="Arial"/>
                <w:spacing w:val="-6"/>
                <w:highlight w:val="none"/>
              </w:rPr>
            </w:pPr>
            <w:r>
              <w:rPr>
                <w:rFonts w:ascii="Arial" w:hAnsi="Arial" w:eastAsia="宋体" w:cs="Arial"/>
                <w:spacing w:val="-6"/>
                <w:highlight w:val="none"/>
              </w:rPr>
              <w:t>质保期：</w:t>
            </w:r>
          </w:p>
        </w:tc>
      </w:tr>
      <w:tr w14:paraId="2E20B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0479" w:type="dxa"/>
            <w:gridSpan w:val="8"/>
            <w:tcBorders>
              <w:top w:val="single" w:color="auto" w:sz="4" w:space="0"/>
              <w:left w:val="single" w:color="auto" w:sz="4" w:space="0"/>
              <w:bottom w:val="single" w:color="auto" w:sz="4" w:space="0"/>
            </w:tcBorders>
            <w:vAlign w:val="center"/>
          </w:tcPr>
          <w:p w14:paraId="220D7873">
            <w:pPr>
              <w:spacing w:line="340" w:lineRule="exact"/>
              <w:rPr>
                <w:rFonts w:ascii="Arial" w:hAnsi="Arial" w:eastAsia="宋体" w:cs="Arial"/>
                <w:b/>
                <w:bCs/>
                <w:highlight w:val="none"/>
              </w:rPr>
            </w:pPr>
            <w:r>
              <w:rPr>
                <w:rFonts w:ascii="Arial" w:hAnsi="Arial" w:eastAsia="宋体" w:cs="Arial"/>
                <w:highlight w:val="none"/>
              </w:rPr>
              <w:t>说明：谈判报价指</w:t>
            </w:r>
            <w:r>
              <w:rPr>
                <w:rFonts w:ascii="Arial" w:hAnsi="Arial" w:eastAsia="宋体" w:cs="Arial"/>
                <w:szCs w:val="21"/>
                <w:highlight w:val="none"/>
              </w:rPr>
              <w:t>本次</w:t>
            </w:r>
            <w:r>
              <w:rPr>
                <w:rFonts w:hint="eastAsia" w:ascii="Arial" w:hAnsi="Arial" w:eastAsia="宋体" w:cs="Arial"/>
                <w:szCs w:val="21"/>
                <w:highlight w:val="none"/>
              </w:rPr>
              <w:t>本次采购范围内货物货款、货物标准附件、备品备件、专用工具、包装、运输、装卸、保险、税金、货到就位以及安装、安装所需辅材、调试、培训、保修和采购文件要求提供的所有伴随服务、工程等费用和税费及其他所有成本费用的总和</w:t>
            </w:r>
            <w:r>
              <w:rPr>
                <w:rFonts w:ascii="Arial" w:hAnsi="Arial" w:eastAsia="宋体" w:cs="Arial"/>
                <w:szCs w:val="21"/>
                <w:highlight w:val="none"/>
              </w:rPr>
              <w:t>，采购人不再支付任何费用；验收过程中所产生的一切费用均由成交供应商承担；报价时应考虑相关费用</w:t>
            </w:r>
            <w:r>
              <w:rPr>
                <w:rFonts w:ascii="Arial" w:hAnsi="Arial" w:eastAsia="宋体" w:cs="Arial"/>
                <w:highlight w:val="none"/>
              </w:rPr>
              <w:t>。</w:t>
            </w:r>
          </w:p>
        </w:tc>
      </w:tr>
    </w:tbl>
    <w:p w14:paraId="098EF5F6">
      <w:pPr>
        <w:snapToGrid w:val="0"/>
        <w:spacing w:line="400" w:lineRule="exact"/>
        <w:jc w:val="left"/>
        <w:rPr>
          <w:rFonts w:ascii="Arial" w:hAnsi="Arial" w:eastAsia="宋体" w:cs="Arial"/>
          <w:highlight w:val="none"/>
        </w:rPr>
      </w:pPr>
    </w:p>
    <w:p w14:paraId="1DC27CCA">
      <w:pPr>
        <w:snapToGrid w:val="0"/>
        <w:spacing w:line="400" w:lineRule="exact"/>
        <w:jc w:val="left"/>
        <w:rPr>
          <w:rFonts w:ascii="Arial" w:hAnsi="Arial" w:eastAsia="宋体" w:cs="Arial"/>
          <w:highlight w:val="none"/>
          <w:u w:val="single"/>
        </w:rPr>
      </w:pPr>
      <w:r>
        <w:rPr>
          <w:rFonts w:ascii="Arial" w:hAnsi="Arial" w:eastAsia="宋体" w:cs="Arial"/>
          <w:highlight w:val="none"/>
        </w:rPr>
        <w:t>供应商（公章）：</w:t>
      </w:r>
      <w:r>
        <w:rPr>
          <w:rFonts w:ascii="Arial" w:hAnsi="Arial" w:eastAsia="宋体" w:cs="Arial"/>
          <w:highlight w:val="none"/>
          <w:u w:val="single"/>
        </w:rPr>
        <w:t xml:space="preserve">                                         </w:t>
      </w:r>
    </w:p>
    <w:p w14:paraId="5BD78FEC">
      <w:pPr>
        <w:pStyle w:val="15"/>
        <w:spacing w:line="400" w:lineRule="exact"/>
        <w:jc w:val="left"/>
        <w:rPr>
          <w:rFonts w:ascii="Arial" w:hAnsi="Arial" w:eastAsia="宋体" w:cs="Arial"/>
          <w:highlight w:val="none"/>
          <w:u w:val="single"/>
        </w:rPr>
      </w:pPr>
      <w:r>
        <w:rPr>
          <w:rFonts w:ascii="Arial" w:hAnsi="Arial" w:eastAsia="宋体" w:cs="Arial"/>
          <w:highlight w:val="none"/>
        </w:rPr>
        <w:t>法定代表人、负责人或相应的委托代理人签字：</w:t>
      </w:r>
      <w:r>
        <w:rPr>
          <w:rFonts w:ascii="Arial" w:hAnsi="Arial" w:eastAsia="宋体" w:cs="Arial"/>
          <w:highlight w:val="none"/>
          <w:u w:val="single"/>
        </w:rPr>
        <w:t xml:space="preserve">               </w:t>
      </w:r>
    </w:p>
    <w:p w14:paraId="17591AEA">
      <w:pPr>
        <w:pStyle w:val="15"/>
        <w:spacing w:line="340" w:lineRule="exact"/>
        <w:jc w:val="left"/>
        <w:rPr>
          <w:rFonts w:ascii="Arial" w:hAnsi="Arial" w:eastAsia="宋体" w:cs="Arial"/>
          <w:highlight w:val="none"/>
        </w:rPr>
      </w:pPr>
      <w:r>
        <w:rPr>
          <w:rFonts w:ascii="Arial" w:hAnsi="Arial" w:eastAsia="宋体" w:cs="Arial"/>
          <w:highlight w:val="none"/>
        </w:rPr>
        <w:t>日          期：</w:t>
      </w:r>
      <w:r>
        <w:rPr>
          <w:rFonts w:ascii="Arial" w:hAnsi="Arial" w:eastAsia="宋体" w:cs="Arial"/>
          <w:highlight w:val="none"/>
          <w:u w:val="single"/>
        </w:rPr>
        <w:t xml:space="preserve">                             </w:t>
      </w:r>
    </w:p>
    <w:p w14:paraId="2D22FB32">
      <w:pPr>
        <w:spacing w:line="340" w:lineRule="exact"/>
        <w:jc w:val="left"/>
        <w:rPr>
          <w:rFonts w:ascii="Arial" w:hAnsi="Arial" w:eastAsia="宋体" w:cs="Arial"/>
          <w:highlight w:val="none"/>
        </w:rPr>
      </w:pPr>
    </w:p>
    <w:p w14:paraId="18E50713">
      <w:pPr>
        <w:tabs>
          <w:tab w:val="left" w:pos="1305"/>
        </w:tabs>
        <w:spacing w:line="360" w:lineRule="exact"/>
        <w:ind w:left="625" w:leftChars="98" w:hanging="420" w:hangingChars="200"/>
        <w:rPr>
          <w:rFonts w:ascii="Arial" w:hAnsi="Arial" w:eastAsia="宋体" w:cs="Arial"/>
          <w:bCs/>
          <w:szCs w:val="21"/>
          <w:highlight w:val="none"/>
        </w:rPr>
      </w:pPr>
      <w:r>
        <w:rPr>
          <w:rFonts w:ascii="Arial" w:hAnsi="Arial" w:eastAsia="宋体" w:cs="Arial"/>
          <w:bCs/>
          <w:szCs w:val="21"/>
          <w:highlight w:val="none"/>
        </w:rPr>
        <w:t>注</w:t>
      </w:r>
      <w:r>
        <w:rPr>
          <w:rFonts w:ascii="Arial" w:hAnsi="Arial" w:eastAsia="宋体" w:cs="Arial"/>
          <w:b/>
          <w:bCs/>
          <w:szCs w:val="21"/>
          <w:highlight w:val="none"/>
        </w:rPr>
        <w:t>：</w:t>
      </w:r>
      <w:r>
        <w:rPr>
          <w:rFonts w:ascii="Arial" w:hAnsi="Arial" w:eastAsia="宋体" w:cs="Arial"/>
          <w:bCs/>
          <w:szCs w:val="21"/>
          <w:highlight w:val="none"/>
        </w:rPr>
        <w:t>1.</w:t>
      </w:r>
      <w:r>
        <w:rPr>
          <w:rFonts w:ascii="Arial" w:hAnsi="Arial" w:eastAsia="宋体" w:cs="Arial"/>
          <w:szCs w:val="21"/>
          <w:highlight w:val="none"/>
        </w:rPr>
        <w:t>供应商必须就“项目采购需求”中的所有内容作完整唯一报价，否则，其响应将被拒绝。</w:t>
      </w:r>
    </w:p>
    <w:p w14:paraId="1ECAFF89">
      <w:pPr>
        <w:pStyle w:val="15"/>
        <w:spacing w:line="360" w:lineRule="exact"/>
        <w:ind w:firstLine="630" w:firstLineChars="300"/>
        <w:rPr>
          <w:rFonts w:ascii="Arial" w:hAnsi="Arial" w:eastAsia="宋体" w:cs="Arial"/>
          <w:highlight w:val="none"/>
        </w:rPr>
      </w:pPr>
      <w:r>
        <w:rPr>
          <w:rFonts w:ascii="Arial" w:hAnsi="Arial" w:eastAsia="宋体" w:cs="Arial"/>
          <w:highlight w:val="none"/>
        </w:rPr>
        <w:t>2.</w:t>
      </w:r>
      <w:r>
        <w:rPr>
          <w:rFonts w:ascii="Arial" w:hAnsi="Arial" w:eastAsia="宋体" w:cs="Arial"/>
          <w:szCs w:val="21"/>
          <w:highlight w:val="none"/>
        </w:rPr>
        <w:t>供应商</w:t>
      </w:r>
      <w:r>
        <w:rPr>
          <w:rFonts w:ascii="Arial" w:hAnsi="Arial" w:eastAsia="宋体" w:cs="Arial"/>
          <w:highlight w:val="none"/>
        </w:rPr>
        <w:t>应根据所提供的货物如实填写</w:t>
      </w:r>
      <w:r>
        <w:rPr>
          <w:rFonts w:ascii="Arial" w:hAnsi="Arial" w:eastAsia="宋体" w:cs="Arial"/>
          <w:szCs w:val="21"/>
          <w:highlight w:val="none"/>
        </w:rPr>
        <w:t>谈判</w:t>
      </w:r>
      <w:r>
        <w:rPr>
          <w:rFonts w:ascii="Arial" w:hAnsi="Arial" w:eastAsia="宋体" w:cs="Arial"/>
          <w:highlight w:val="none"/>
        </w:rPr>
        <w:t>报价表</w:t>
      </w:r>
      <w:r>
        <w:rPr>
          <w:rFonts w:ascii="Arial" w:hAnsi="Arial" w:eastAsia="宋体" w:cs="Arial"/>
          <w:bCs/>
          <w:szCs w:val="21"/>
          <w:highlight w:val="none"/>
        </w:rPr>
        <w:t>的各项内容，否则，响应文件无效。</w:t>
      </w:r>
    </w:p>
    <w:p w14:paraId="6E7C61BC">
      <w:pPr>
        <w:spacing w:line="360" w:lineRule="exact"/>
        <w:ind w:left="630" w:leftChars="300"/>
        <w:rPr>
          <w:rFonts w:ascii="Arial" w:hAnsi="Arial" w:eastAsia="宋体" w:cs="Arial"/>
          <w:bCs/>
          <w:szCs w:val="21"/>
          <w:highlight w:val="none"/>
        </w:rPr>
      </w:pPr>
      <w:r>
        <w:rPr>
          <w:rFonts w:ascii="Arial" w:hAnsi="Arial" w:eastAsia="宋体" w:cs="Arial"/>
          <w:bCs/>
          <w:szCs w:val="21"/>
          <w:highlight w:val="none"/>
        </w:rPr>
        <w:t>3.</w:t>
      </w:r>
      <w:r>
        <w:rPr>
          <w:rFonts w:ascii="Arial" w:hAnsi="Arial" w:eastAsia="宋体" w:cs="Arial"/>
          <w:szCs w:val="21"/>
          <w:highlight w:val="none"/>
        </w:rPr>
        <w:t>谈判</w:t>
      </w:r>
      <w:r>
        <w:rPr>
          <w:rFonts w:ascii="Arial" w:hAnsi="Arial" w:eastAsia="宋体" w:cs="Arial"/>
          <w:bCs/>
          <w:szCs w:val="21"/>
          <w:highlight w:val="none"/>
        </w:rPr>
        <w:t>报价表须由法定代表人（负责人)</w:t>
      </w:r>
      <w:r>
        <w:rPr>
          <w:rFonts w:ascii="Arial" w:hAnsi="Arial" w:eastAsia="宋体" w:cs="Arial"/>
          <w:highlight w:val="none"/>
        </w:rPr>
        <w:t>或相应的委托代理人签字并加盖供应商公章。当本表由多页构成时，需逐页加盖供应商公章。</w:t>
      </w:r>
    </w:p>
    <w:p w14:paraId="4224FEC4">
      <w:pPr>
        <w:spacing w:line="360" w:lineRule="exact"/>
        <w:rPr>
          <w:rFonts w:ascii="Arial" w:hAnsi="Arial" w:eastAsia="宋体" w:cs="Arial"/>
          <w:highlight w:val="none"/>
        </w:rPr>
        <w:sectPr>
          <w:pgSz w:w="11906" w:h="16838"/>
          <w:pgMar w:top="1440" w:right="935" w:bottom="1440" w:left="779" w:header="851" w:footer="992" w:gutter="0"/>
          <w:cols w:space="720" w:num="1"/>
          <w:docGrid w:type="linesAndChars" w:linePitch="312" w:charSpace="0"/>
        </w:sectPr>
      </w:pPr>
    </w:p>
    <w:p w14:paraId="7311BC24">
      <w:pPr>
        <w:pStyle w:val="15"/>
        <w:spacing w:line="340" w:lineRule="exact"/>
        <w:rPr>
          <w:rFonts w:ascii="Arial" w:hAnsi="Arial" w:eastAsia="宋体" w:cs="Arial"/>
          <w:b/>
          <w:sz w:val="28"/>
          <w:szCs w:val="28"/>
          <w:highlight w:val="none"/>
        </w:rPr>
      </w:pPr>
      <w:bookmarkStart w:id="36" w:name="_Toc31146"/>
      <w:bookmarkStart w:id="37" w:name="_Toc4669"/>
      <w:bookmarkStart w:id="38" w:name="_Toc20974"/>
      <w:r>
        <w:rPr>
          <w:rFonts w:ascii="Arial" w:hAnsi="Arial" w:eastAsia="宋体" w:cs="Arial"/>
          <w:b/>
          <w:sz w:val="28"/>
          <w:szCs w:val="28"/>
          <w:highlight w:val="none"/>
        </w:rPr>
        <w:t>2.技术响应表（必须提供）</w:t>
      </w:r>
      <w:bookmarkEnd w:id="36"/>
      <w:bookmarkEnd w:id="37"/>
      <w:bookmarkEnd w:id="38"/>
    </w:p>
    <w:p w14:paraId="5BC39D4C">
      <w:pPr>
        <w:pStyle w:val="15"/>
        <w:ind w:firstLine="472" w:firstLineChars="147"/>
        <w:rPr>
          <w:rFonts w:ascii="Arial" w:hAnsi="Arial" w:eastAsia="宋体" w:cs="Arial"/>
          <w:b/>
          <w:sz w:val="24"/>
          <w:szCs w:val="24"/>
          <w:highlight w:val="none"/>
        </w:rPr>
      </w:pPr>
      <w:bookmarkStart w:id="39" w:name="_Toc7329"/>
      <w:bookmarkStart w:id="40" w:name="_Toc19638"/>
      <w:bookmarkStart w:id="41" w:name="_Toc23422"/>
      <w:r>
        <w:rPr>
          <w:rFonts w:ascii="Arial" w:hAnsi="Arial" w:eastAsia="宋体" w:cs="Arial"/>
          <w:b/>
          <w:bCs/>
          <w:sz w:val="32"/>
          <w:szCs w:val="32"/>
          <w:highlight w:val="none"/>
        </w:rPr>
        <w:t>附件：</w:t>
      </w:r>
      <w:bookmarkEnd w:id="39"/>
      <w:bookmarkEnd w:id="40"/>
      <w:bookmarkEnd w:id="41"/>
      <w:r>
        <w:rPr>
          <w:rFonts w:ascii="Arial" w:hAnsi="Arial" w:eastAsia="宋体" w:cs="Arial"/>
          <w:b/>
          <w:bCs/>
          <w:sz w:val="32"/>
          <w:szCs w:val="32"/>
          <w:highlight w:val="none"/>
        </w:rPr>
        <w:t xml:space="preserve"> </w:t>
      </w:r>
      <w:r>
        <w:rPr>
          <w:rFonts w:ascii="Arial" w:hAnsi="Arial" w:eastAsia="宋体" w:cs="Arial"/>
          <w:b/>
          <w:sz w:val="24"/>
          <w:szCs w:val="24"/>
          <w:highlight w:val="none"/>
        </w:rPr>
        <w:t xml:space="preserve">           </w:t>
      </w:r>
    </w:p>
    <w:p w14:paraId="5D7B6ADB">
      <w:pPr>
        <w:pStyle w:val="15"/>
        <w:ind w:firstLine="472" w:firstLineChars="147"/>
        <w:jc w:val="center"/>
        <w:rPr>
          <w:rFonts w:ascii="Arial" w:hAnsi="Arial" w:eastAsia="宋体" w:cs="Arial"/>
          <w:b/>
          <w:bCs/>
          <w:sz w:val="32"/>
          <w:highlight w:val="none"/>
        </w:rPr>
      </w:pPr>
      <w:r>
        <w:rPr>
          <w:rFonts w:ascii="Arial" w:hAnsi="Arial" w:eastAsia="宋体" w:cs="Arial"/>
          <w:b/>
          <w:bCs/>
          <w:sz w:val="32"/>
          <w:highlight w:val="none"/>
        </w:rPr>
        <w:t>技术响应表（格式）</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14:paraId="6F6F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vAlign w:val="center"/>
          </w:tcPr>
          <w:p w14:paraId="082D49F1">
            <w:pPr>
              <w:pStyle w:val="15"/>
              <w:spacing w:line="400" w:lineRule="exact"/>
              <w:jc w:val="center"/>
              <w:rPr>
                <w:rFonts w:ascii="Arial" w:hAnsi="Arial" w:eastAsia="宋体" w:cs="Arial"/>
                <w:highlight w:val="none"/>
              </w:rPr>
            </w:pPr>
            <w:r>
              <w:rPr>
                <w:rFonts w:ascii="Arial" w:hAnsi="Arial" w:eastAsia="宋体" w:cs="Arial"/>
                <w:highlight w:val="none"/>
              </w:rPr>
              <w:t>项号</w:t>
            </w:r>
          </w:p>
        </w:tc>
        <w:tc>
          <w:tcPr>
            <w:tcW w:w="2079" w:type="dxa"/>
            <w:vAlign w:val="center"/>
          </w:tcPr>
          <w:p w14:paraId="6E400BFC">
            <w:pPr>
              <w:pStyle w:val="15"/>
              <w:spacing w:line="400" w:lineRule="exact"/>
              <w:jc w:val="center"/>
              <w:rPr>
                <w:rFonts w:ascii="Arial" w:hAnsi="Arial" w:eastAsia="宋体" w:cs="Arial"/>
                <w:highlight w:val="none"/>
              </w:rPr>
            </w:pPr>
            <w:r>
              <w:rPr>
                <w:rFonts w:ascii="Arial" w:hAnsi="Arial" w:eastAsia="宋体" w:cs="Arial"/>
                <w:highlight w:val="none"/>
              </w:rPr>
              <w:t>货物服务名称</w:t>
            </w:r>
          </w:p>
        </w:tc>
        <w:tc>
          <w:tcPr>
            <w:tcW w:w="2326" w:type="dxa"/>
            <w:vAlign w:val="center"/>
          </w:tcPr>
          <w:p w14:paraId="1EE0D23F">
            <w:pPr>
              <w:pStyle w:val="15"/>
              <w:spacing w:line="400" w:lineRule="exact"/>
              <w:jc w:val="center"/>
              <w:rPr>
                <w:rFonts w:ascii="Arial" w:hAnsi="Arial" w:eastAsia="宋体" w:cs="Arial"/>
                <w:highlight w:val="none"/>
              </w:rPr>
            </w:pPr>
            <w:r>
              <w:rPr>
                <w:rFonts w:ascii="Arial" w:hAnsi="Arial" w:eastAsia="宋体" w:cs="Arial"/>
                <w:highlight w:val="none"/>
              </w:rPr>
              <w:t>项目要求及技术需求</w:t>
            </w:r>
          </w:p>
        </w:tc>
        <w:tc>
          <w:tcPr>
            <w:tcW w:w="1771" w:type="dxa"/>
            <w:vAlign w:val="center"/>
          </w:tcPr>
          <w:p w14:paraId="58765C54">
            <w:pPr>
              <w:pStyle w:val="15"/>
              <w:spacing w:line="300" w:lineRule="exact"/>
              <w:jc w:val="center"/>
              <w:rPr>
                <w:rFonts w:ascii="Arial" w:hAnsi="Arial" w:eastAsia="宋体" w:cs="Arial"/>
                <w:highlight w:val="none"/>
              </w:rPr>
            </w:pPr>
            <w:r>
              <w:rPr>
                <w:rFonts w:ascii="Arial" w:hAnsi="Arial" w:eastAsia="宋体" w:cs="Arial"/>
                <w:szCs w:val="21"/>
                <w:highlight w:val="none"/>
              </w:rPr>
              <w:t>响应文件的响应情况</w:t>
            </w:r>
          </w:p>
        </w:tc>
        <w:tc>
          <w:tcPr>
            <w:tcW w:w="2014" w:type="dxa"/>
            <w:vAlign w:val="center"/>
          </w:tcPr>
          <w:p w14:paraId="13B9DB5C">
            <w:pPr>
              <w:pStyle w:val="15"/>
              <w:spacing w:line="400" w:lineRule="exact"/>
              <w:jc w:val="center"/>
              <w:rPr>
                <w:rFonts w:ascii="Arial" w:hAnsi="Arial" w:eastAsia="宋体" w:cs="Arial"/>
                <w:highlight w:val="none"/>
              </w:rPr>
            </w:pPr>
            <w:bookmarkStart w:id="42" w:name="_Toc254970560"/>
            <w:bookmarkStart w:id="43" w:name="_Toc254970701"/>
            <w:r>
              <w:rPr>
                <w:rFonts w:ascii="Arial" w:hAnsi="Arial" w:eastAsia="宋体" w:cs="Arial"/>
                <w:highlight w:val="none"/>
              </w:rPr>
              <w:t>偏离情况</w:t>
            </w:r>
            <w:bookmarkEnd w:id="42"/>
            <w:bookmarkEnd w:id="43"/>
            <w:r>
              <w:rPr>
                <w:rFonts w:ascii="Arial" w:hAnsi="Arial" w:eastAsia="宋体" w:cs="Arial"/>
                <w:highlight w:val="none"/>
              </w:rPr>
              <w:t>说明</w:t>
            </w:r>
          </w:p>
        </w:tc>
      </w:tr>
      <w:tr w14:paraId="2028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1077B3AC">
            <w:pPr>
              <w:spacing w:line="340" w:lineRule="exact"/>
              <w:jc w:val="center"/>
              <w:rPr>
                <w:rFonts w:ascii="Arial" w:hAnsi="Arial" w:eastAsia="宋体" w:cs="Arial"/>
                <w:szCs w:val="21"/>
                <w:highlight w:val="none"/>
              </w:rPr>
            </w:pPr>
            <w:r>
              <w:rPr>
                <w:rFonts w:ascii="Arial" w:hAnsi="Arial" w:eastAsia="宋体" w:cs="Arial"/>
                <w:szCs w:val="21"/>
                <w:highlight w:val="none"/>
              </w:rPr>
              <w:t>1</w:t>
            </w:r>
          </w:p>
        </w:tc>
        <w:tc>
          <w:tcPr>
            <w:tcW w:w="2079" w:type="dxa"/>
            <w:vAlign w:val="center"/>
          </w:tcPr>
          <w:p w14:paraId="145A99EC">
            <w:pPr>
              <w:jc w:val="center"/>
              <w:rPr>
                <w:rFonts w:ascii="Arial" w:hAnsi="Arial" w:eastAsia="宋体" w:cs="Arial"/>
                <w:szCs w:val="21"/>
                <w:highlight w:val="none"/>
              </w:rPr>
            </w:pPr>
          </w:p>
        </w:tc>
        <w:tc>
          <w:tcPr>
            <w:tcW w:w="2326" w:type="dxa"/>
            <w:vAlign w:val="center"/>
          </w:tcPr>
          <w:p w14:paraId="5A7439B0">
            <w:pPr>
              <w:rPr>
                <w:rFonts w:ascii="Arial" w:hAnsi="Arial" w:eastAsia="宋体" w:cs="Arial"/>
                <w:highlight w:val="none"/>
              </w:rPr>
            </w:pPr>
          </w:p>
        </w:tc>
        <w:tc>
          <w:tcPr>
            <w:tcW w:w="1771" w:type="dxa"/>
          </w:tcPr>
          <w:p w14:paraId="19E3E6C6">
            <w:pPr>
              <w:pStyle w:val="15"/>
              <w:spacing w:line="600" w:lineRule="exact"/>
              <w:jc w:val="center"/>
              <w:rPr>
                <w:rFonts w:ascii="Arial" w:hAnsi="Arial" w:eastAsia="宋体" w:cs="Arial"/>
                <w:highlight w:val="none"/>
              </w:rPr>
            </w:pPr>
          </w:p>
        </w:tc>
        <w:tc>
          <w:tcPr>
            <w:tcW w:w="2014" w:type="dxa"/>
            <w:vAlign w:val="center"/>
          </w:tcPr>
          <w:p w14:paraId="0CDFCBFB">
            <w:pPr>
              <w:pStyle w:val="15"/>
              <w:spacing w:line="600" w:lineRule="exact"/>
              <w:jc w:val="center"/>
              <w:rPr>
                <w:rFonts w:ascii="Arial" w:hAnsi="Arial" w:eastAsia="宋体" w:cs="Arial"/>
                <w:highlight w:val="none"/>
              </w:rPr>
            </w:pPr>
          </w:p>
        </w:tc>
      </w:tr>
      <w:tr w14:paraId="426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59633DD1">
            <w:pPr>
              <w:spacing w:line="340" w:lineRule="exact"/>
              <w:jc w:val="center"/>
              <w:rPr>
                <w:rFonts w:ascii="Arial" w:hAnsi="Arial" w:eastAsia="宋体" w:cs="Arial"/>
                <w:szCs w:val="21"/>
                <w:highlight w:val="none"/>
              </w:rPr>
            </w:pPr>
            <w:r>
              <w:rPr>
                <w:rFonts w:ascii="Arial" w:hAnsi="Arial" w:eastAsia="宋体" w:cs="Arial"/>
                <w:szCs w:val="21"/>
                <w:highlight w:val="none"/>
              </w:rPr>
              <w:t>2</w:t>
            </w:r>
          </w:p>
        </w:tc>
        <w:tc>
          <w:tcPr>
            <w:tcW w:w="2079" w:type="dxa"/>
            <w:vAlign w:val="center"/>
          </w:tcPr>
          <w:p w14:paraId="4BF3DB86">
            <w:pPr>
              <w:jc w:val="center"/>
              <w:rPr>
                <w:rFonts w:ascii="Arial" w:hAnsi="Arial" w:eastAsia="宋体" w:cs="Arial"/>
                <w:szCs w:val="21"/>
                <w:highlight w:val="none"/>
              </w:rPr>
            </w:pPr>
          </w:p>
        </w:tc>
        <w:tc>
          <w:tcPr>
            <w:tcW w:w="2326" w:type="dxa"/>
            <w:vAlign w:val="center"/>
          </w:tcPr>
          <w:p w14:paraId="33DBAC47">
            <w:pPr>
              <w:rPr>
                <w:rFonts w:ascii="Arial" w:hAnsi="Arial" w:eastAsia="宋体" w:cs="Arial"/>
                <w:highlight w:val="none"/>
              </w:rPr>
            </w:pPr>
          </w:p>
        </w:tc>
        <w:tc>
          <w:tcPr>
            <w:tcW w:w="1771" w:type="dxa"/>
          </w:tcPr>
          <w:p w14:paraId="2D71571B">
            <w:pPr>
              <w:pStyle w:val="15"/>
              <w:spacing w:line="600" w:lineRule="exact"/>
              <w:jc w:val="center"/>
              <w:rPr>
                <w:rFonts w:ascii="Arial" w:hAnsi="Arial" w:eastAsia="宋体" w:cs="Arial"/>
                <w:highlight w:val="none"/>
              </w:rPr>
            </w:pPr>
          </w:p>
        </w:tc>
        <w:tc>
          <w:tcPr>
            <w:tcW w:w="2014" w:type="dxa"/>
            <w:vAlign w:val="center"/>
          </w:tcPr>
          <w:p w14:paraId="2438B747">
            <w:pPr>
              <w:pStyle w:val="15"/>
              <w:spacing w:line="600" w:lineRule="exact"/>
              <w:jc w:val="center"/>
              <w:rPr>
                <w:rFonts w:ascii="Arial" w:hAnsi="Arial" w:eastAsia="宋体" w:cs="Arial"/>
                <w:highlight w:val="none"/>
              </w:rPr>
            </w:pPr>
          </w:p>
        </w:tc>
      </w:tr>
      <w:tr w14:paraId="5467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402240F4">
            <w:pPr>
              <w:spacing w:line="340" w:lineRule="exact"/>
              <w:jc w:val="center"/>
              <w:rPr>
                <w:rFonts w:ascii="Arial" w:hAnsi="Arial" w:eastAsia="宋体" w:cs="Arial"/>
                <w:szCs w:val="21"/>
                <w:highlight w:val="none"/>
              </w:rPr>
            </w:pPr>
            <w:r>
              <w:rPr>
                <w:rFonts w:ascii="Arial" w:hAnsi="Arial" w:eastAsia="宋体" w:cs="Arial"/>
                <w:szCs w:val="21"/>
                <w:highlight w:val="none"/>
              </w:rPr>
              <w:t>3</w:t>
            </w:r>
          </w:p>
        </w:tc>
        <w:tc>
          <w:tcPr>
            <w:tcW w:w="2079" w:type="dxa"/>
            <w:vAlign w:val="center"/>
          </w:tcPr>
          <w:p w14:paraId="29AAB4B7">
            <w:pPr>
              <w:jc w:val="center"/>
              <w:rPr>
                <w:rFonts w:ascii="Arial" w:hAnsi="Arial" w:eastAsia="宋体" w:cs="Arial"/>
                <w:bCs/>
                <w:szCs w:val="21"/>
                <w:highlight w:val="none"/>
              </w:rPr>
            </w:pPr>
          </w:p>
        </w:tc>
        <w:tc>
          <w:tcPr>
            <w:tcW w:w="2326" w:type="dxa"/>
            <w:vAlign w:val="center"/>
          </w:tcPr>
          <w:p w14:paraId="7D3B40EC">
            <w:pPr>
              <w:rPr>
                <w:rFonts w:ascii="Arial" w:hAnsi="Arial" w:eastAsia="宋体" w:cs="Arial"/>
                <w:highlight w:val="none"/>
              </w:rPr>
            </w:pPr>
          </w:p>
        </w:tc>
        <w:tc>
          <w:tcPr>
            <w:tcW w:w="1771" w:type="dxa"/>
          </w:tcPr>
          <w:p w14:paraId="7E0DB1A7">
            <w:pPr>
              <w:pStyle w:val="15"/>
              <w:spacing w:line="600" w:lineRule="exact"/>
              <w:jc w:val="center"/>
              <w:rPr>
                <w:rFonts w:ascii="Arial" w:hAnsi="Arial" w:eastAsia="宋体" w:cs="Arial"/>
                <w:highlight w:val="none"/>
              </w:rPr>
            </w:pPr>
          </w:p>
        </w:tc>
        <w:tc>
          <w:tcPr>
            <w:tcW w:w="2014" w:type="dxa"/>
            <w:vAlign w:val="center"/>
          </w:tcPr>
          <w:p w14:paraId="2FD70C1E">
            <w:pPr>
              <w:pStyle w:val="15"/>
              <w:spacing w:line="600" w:lineRule="exact"/>
              <w:jc w:val="center"/>
              <w:rPr>
                <w:rFonts w:ascii="Arial" w:hAnsi="Arial" w:eastAsia="宋体" w:cs="Arial"/>
                <w:highlight w:val="none"/>
              </w:rPr>
            </w:pPr>
          </w:p>
        </w:tc>
      </w:tr>
      <w:tr w14:paraId="1326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5A42B044">
            <w:pPr>
              <w:spacing w:line="340" w:lineRule="exact"/>
              <w:jc w:val="center"/>
              <w:rPr>
                <w:rFonts w:ascii="Arial" w:hAnsi="Arial" w:eastAsia="宋体" w:cs="Arial"/>
                <w:szCs w:val="21"/>
                <w:highlight w:val="none"/>
              </w:rPr>
            </w:pPr>
            <w:r>
              <w:rPr>
                <w:rFonts w:ascii="Arial" w:hAnsi="Arial" w:eastAsia="宋体" w:cs="Arial"/>
                <w:szCs w:val="21"/>
                <w:highlight w:val="none"/>
              </w:rPr>
              <w:t>...</w:t>
            </w:r>
          </w:p>
        </w:tc>
        <w:tc>
          <w:tcPr>
            <w:tcW w:w="2079" w:type="dxa"/>
            <w:vAlign w:val="center"/>
          </w:tcPr>
          <w:p w14:paraId="0D90D5D4">
            <w:pPr>
              <w:jc w:val="center"/>
              <w:rPr>
                <w:rFonts w:ascii="Arial" w:hAnsi="Arial" w:eastAsia="宋体" w:cs="Arial"/>
                <w:bCs/>
                <w:szCs w:val="21"/>
                <w:highlight w:val="none"/>
              </w:rPr>
            </w:pPr>
          </w:p>
        </w:tc>
        <w:tc>
          <w:tcPr>
            <w:tcW w:w="2326" w:type="dxa"/>
            <w:vAlign w:val="center"/>
          </w:tcPr>
          <w:p w14:paraId="130962DF">
            <w:pPr>
              <w:rPr>
                <w:rFonts w:ascii="Arial" w:hAnsi="Arial" w:eastAsia="宋体" w:cs="Arial"/>
                <w:highlight w:val="none"/>
              </w:rPr>
            </w:pPr>
          </w:p>
        </w:tc>
        <w:tc>
          <w:tcPr>
            <w:tcW w:w="1771" w:type="dxa"/>
          </w:tcPr>
          <w:p w14:paraId="5E874152">
            <w:pPr>
              <w:pStyle w:val="15"/>
              <w:spacing w:line="600" w:lineRule="exact"/>
              <w:jc w:val="center"/>
              <w:rPr>
                <w:rFonts w:ascii="Arial" w:hAnsi="Arial" w:eastAsia="宋体" w:cs="Arial"/>
                <w:highlight w:val="none"/>
              </w:rPr>
            </w:pPr>
          </w:p>
        </w:tc>
        <w:tc>
          <w:tcPr>
            <w:tcW w:w="2014" w:type="dxa"/>
            <w:vAlign w:val="center"/>
          </w:tcPr>
          <w:p w14:paraId="712D6726">
            <w:pPr>
              <w:pStyle w:val="15"/>
              <w:spacing w:line="600" w:lineRule="exact"/>
              <w:jc w:val="center"/>
              <w:rPr>
                <w:rFonts w:ascii="Arial" w:hAnsi="Arial" w:eastAsia="宋体" w:cs="Arial"/>
                <w:highlight w:val="none"/>
              </w:rPr>
            </w:pPr>
          </w:p>
        </w:tc>
      </w:tr>
      <w:tr w14:paraId="4D34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3BA6FE9F">
            <w:pPr>
              <w:spacing w:line="340" w:lineRule="exact"/>
              <w:jc w:val="center"/>
              <w:rPr>
                <w:rFonts w:ascii="Arial" w:hAnsi="Arial" w:eastAsia="宋体" w:cs="Arial"/>
                <w:szCs w:val="21"/>
                <w:highlight w:val="none"/>
              </w:rPr>
            </w:pPr>
            <w:r>
              <w:rPr>
                <w:rFonts w:ascii="Arial" w:hAnsi="Arial" w:eastAsia="宋体" w:cs="Arial"/>
                <w:szCs w:val="21"/>
                <w:highlight w:val="none"/>
              </w:rPr>
              <w:t>...</w:t>
            </w:r>
          </w:p>
        </w:tc>
        <w:tc>
          <w:tcPr>
            <w:tcW w:w="2079" w:type="dxa"/>
            <w:vAlign w:val="center"/>
          </w:tcPr>
          <w:p w14:paraId="2F555397">
            <w:pPr>
              <w:jc w:val="center"/>
              <w:rPr>
                <w:rFonts w:ascii="Arial" w:hAnsi="Arial" w:eastAsia="宋体" w:cs="Arial"/>
                <w:bCs/>
                <w:szCs w:val="21"/>
                <w:highlight w:val="none"/>
              </w:rPr>
            </w:pPr>
          </w:p>
        </w:tc>
        <w:tc>
          <w:tcPr>
            <w:tcW w:w="2326" w:type="dxa"/>
            <w:vAlign w:val="center"/>
          </w:tcPr>
          <w:p w14:paraId="3D4C093F">
            <w:pPr>
              <w:rPr>
                <w:rFonts w:ascii="Arial" w:hAnsi="Arial" w:eastAsia="宋体" w:cs="Arial"/>
                <w:highlight w:val="none"/>
              </w:rPr>
            </w:pPr>
          </w:p>
        </w:tc>
        <w:tc>
          <w:tcPr>
            <w:tcW w:w="1771" w:type="dxa"/>
          </w:tcPr>
          <w:p w14:paraId="2753F57F">
            <w:pPr>
              <w:pStyle w:val="15"/>
              <w:spacing w:line="600" w:lineRule="exact"/>
              <w:jc w:val="center"/>
              <w:rPr>
                <w:rFonts w:ascii="Arial" w:hAnsi="Arial" w:eastAsia="宋体" w:cs="Arial"/>
                <w:highlight w:val="none"/>
              </w:rPr>
            </w:pPr>
          </w:p>
        </w:tc>
        <w:tc>
          <w:tcPr>
            <w:tcW w:w="2014" w:type="dxa"/>
            <w:vAlign w:val="center"/>
          </w:tcPr>
          <w:p w14:paraId="323E194E">
            <w:pPr>
              <w:pStyle w:val="15"/>
              <w:spacing w:line="600" w:lineRule="exact"/>
              <w:jc w:val="center"/>
              <w:rPr>
                <w:rFonts w:ascii="Arial" w:hAnsi="Arial" w:eastAsia="宋体" w:cs="Arial"/>
                <w:highlight w:val="none"/>
              </w:rPr>
            </w:pPr>
          </w:p>
        </w:tc>
      </w:tr>
    </w:tbl>
    <w:p w14:paraId="4436993F">
      <w:pPr>
        <w:pStyle w:val="15"/>
        <w:rPr>
          <w:rFonts w:ascii="Arial" w:hAnsi="Arial" w:eastAsia="宋体" w:cs="Arial"/>
          <w:highlight w:val="none"/>
          <w:u w:val="single"/>
        </w:rPr>
      </w:pPr>
    </w:p>
    <w:p w14:paraId="7A4A5572">
      <w:pPr>
        <w:snapToGrid w:val="0"/>
        <w:spacing w:line="400" w:lineRule="exact"/>
        <w:ind w:firstLine="3570" w:firstLineChars="1700"/>
        <w:rPr>
          <w:rFonts w:ascii="Arial" w:hAnsi="Arial" w:eastAsia="宋体" w:cs="Arial"/>
          <w:highlight w:val="none"/>
          <w:u w:val="single"/>
        </w:rPr>
      </w:pPr>
      <w:r>
        <w:rPr>
          <w:rFonts w:ascii="Arial" w:hAnsi="Arial" w:eastAsia="宋体" w:cs="Arial"/>
          <w:highlight w:val="none"/>
        </w:rPr>
        <w:t>供应商（公章）：</w:t>
      </w:r>
      <w:r>
        <w:rPr>
          <w:rFonts w:ascii="Arial" w:hAnsi="Arial" w:eastAsia="宋体" w:cs="Arial"/>
          <w:highlight w:val="none"/>
          <w:u w:val="single"/>
        </w:rPr>
        <w:t xml:space="preserve">                                         </w:t>
      </w:r>
    </w:p>
    <w:p w14:paraId="2F6D64F7">
      <w:pPr>
        <w:pStyle w:val="15"/>
        <w:spacing w:line="400" w:lineRule="exact"/>
        <w:ind w:left="3570" w:leftChars="1700"/>
        <w:rPr>
          <w:rFonts w:ascii="Arial" w:hAnsi="Arial" w:eastAsia="宋体" w:cs="Arial"/>
          <w:highlight w:val="none"/>
          <w:u w:val="single"/>
        </w:rPr>
      </w:pPr>
      <w:r>
        <w:rPr>
          <w:rFonts w:ascii="Arial" w:hAnsi="Arial" w:eastAsia="宋体" w:cs="Arial"/>
          <w:highlight w:val="none"/>
        </w:rPr>
        <w:t>法定代表人、负责人或相应的委托代理人签字：</w:t>
      </w:r>
      <w:r>
        <w:rPr>
          <w:rFonts w:ascii="Arial" w:hAnsi="Arial" w:eastAsia="宋体" w:cs="Arial"/>
          <w:highlight w:val="none"/>
          <w:u w:val="single"/>
        </w:rPr>
        <w:t xml:space="preserve">               </w:t>
      </w:r>
    </w:p>
    <w:p w14:paraId="5F75CC4A">
      <w:pPr>
        <w:pStyle w:val="15"/>
        <w:spacing w:line="340" w:lineRule="exact"/>
        <w:ind w:firstLine="3570" w:firstLineChars="1700"/>
        <w:rPr>
          <w:rFonts w:ascii="Arial" w:hAnsi="Arial" w:eastAsia="宋体" w:cs="Arial"/>
          <w:highlight w:val="none"/>
        </w:rPr>
      </w:pPr>
      <w:r>
        <w:rPr>
          <w:rFonts w:ascii="Arial" w:hAnsi="Arial" w:eastAsia="宋体" w:cs="Arial"/>
          <w:highlight w:val="none"/>
        </w:rPr>
        <w:t>日          期：</w:t>
      </w:r>
      <w:r>
        <w:rPr>
          <w:rFonts w:ascii="Arial" w:hAnsi="Arial" w:eastAsia="宋体" w:cs="Arial"/>
          <w:highlight w:val="none"/>
          <w:u w:val="single"/>
        </w:rPr>
        <w:t xml:space="preserve">                             </w:t>
      </w:r>
    </w:p>
    <w:p w14:paraId="3B75058F">
      <w:pPr>
        <w:pStyle w:val="15"/>
        <w:spacing w:line="360" w:lineRule="exact"/>
        <w:ind w:left="420" w:hanging="420" w:hangingChars="200"/>
        <w:rPr>
          <w:rFonts w:ascii="Arial" w:hAnsi="Arial" w:eastAsia="宋体" w:cs="Arial"/>
          <w:bCs/>
          <w:szCs w:val="21"/>
          <w:highlight w:val="none"/>
        </w:rPr>
      </w:pPr>
    </w:p>
    <w:p w14:paraId="71A8E065">
      <w:pPr>
        <w:pStyle w:val="15"/>
        <w:spacing w:line="360" w:lineRule="exact"/>
        <w:ind w:left="420" w:hanging="420" w:hangingChars="200"/>
        <w:rPr>
          <w:rFonts w:ascii="Arial" w:hAnsi="Arial" w:eastAsia="宋体" w:cs="Arial"/>
          <w:bCs/>
          <w:szCs w:val="21"/>
          <w:highlight w:val="none"/>
        </w:rPr>
      </w:pPr>
    </w:p>
    <w:p w14:paraId="4168E833">
      <w:pPr>
        <w:pStyle w:val="15"/>
        <w:spacing w:line="360" w:lineRule="exact"/>
        <w:ind w:left="420" w:hanging="420" w:hangingChars="200"/>
        <w:rPr>
          <w:rFonts w:ascii="Arial" w:hAnsi="Arial" w:eastAsia="宋体" w:cs="Arial"/>
          <w:bCs/>
          <w:szCs w:val="21"/>
          <w:highlight w:val="none"/>
        </w:rPr>
      </w:pPr>
      <w:r>
        <w:rPr>
          <w:rFonts w:ascii="Arial" w:hAnsi="Arial" w:eastAsia="宋体" w:cs="Arial"/>
          <w:bCs/>
          <w:szCs w:val="21"/>
          <w:highlight w:val="none"/>
        </w:rPr>
        <w:t>注：1.</w:t>
      </w:r>
      <w:r>
        <w:rPr>
          <w:rFonts w:ascii="Arial" w:hAnsi="Arial" w:eastAsia="宋体" w:cs="Arial"/>
          <w:highlight w:val="none"/>
        </w:rPr>
        <w:t xml:space="preserve"> 供应商应根据提供货物的性能指标承诺（即：谈判报价表）、对照“项目采购需求”详细注明响应情况，并按格式填写此表，当所提供货物的技术参数性能指标等承诺出现“正偏离”情况时，应详</w:t>
      </w:r>
      <w:r>
        <w:rPr>
          <w:rFonts w:ascii="Arial" w:hAnsi="Arial" w:eastAsia="宋体" w:cs="Arial"/>
          <w:bCs/>
          <w:szCs w:val="21"/>
          <w:highlight w:val="none"/>
        </w:rPr>
        <w:t>细填写偏离情况说明及提供相应有效的证明材料；经谈判小组审核确定“正偏离”情况。</w:t>
      </w:r>
    </w:p>
    <w:p w14:paraId="11CDA60D">
      <w:pPr>
        <w:pStyle w:val="15"/>
        <w:spacing w:line="400" w:lineRule="exact"/>
        <w:ind w:left="420" w:leftChars="200"/>
        <w:rPr>
          <w:rFonts w:ascii="Arial" w:hAnsi="Arial" w:eastAsia="宋体" w:cs="Arial"/>
          <w:bCs/>
          <w:szCs w:val="21"/>
          <w:highlight w:val="none"/>
        </w:rPr>
      </w:pPr>
    </w:p>
    <w:p w14:paraId="05491752">
      <w:pPr>
        <w:adjustRightInd w:val="0"/>
        <w:spacing w:line="460" w:lineRule="exact"/>
        <w:rPr>
          <w:rFonts w:ascii="Arial" w:hAnsi="Arial" w:eastAsia="宋体" w:cs="Arial"/>
          <w:b/>
          <w:sz w:val="28"/>
          <w:szCs w:val="28"/>
          <w:highlight w:val="none"/>
        </w:rPr>
      </w:pPr>
      <w:r>
        <w:rPr>
          <w:rFonts w:ascii="Arial" w:hAnsi="Arial" w:eastAsia="宋体" w:cs="Arial"/>
          <w:highlight w:val="none"/>
        </w:rPr>
        <w:br w:type="page"/>
      </w:r>
      <w:r>
        <w:rPr>
          <w:rFonts w:ascii="Arial" w:hAnsi="Arial" w:eastAsia="宋体" w:cs="Arial"/>
          <w:b/>
          <w:sz w:val="28"/>
          <w:szCs w:val="28"/>
          <w:highlight w:val="none"/>
        </w:rPr>
        <w:t>3.</w:t>
      </w:r>
      <w:r>
        <w:rPr>
          <w:rFonts w:ascii="Arial" w:hAnsi="Arial" w:eastAsia="宋体" w:cs="Arial"/>
          <w:highlight w:val="none"/>
        </w:rPr>
        <w:t xml:space="preserve"> </w:t>
      </w:r>
      <w:r>
        <w:rPr>
          <w:rFonts w:ascii="Arial" w:hAnsi="Arial" w:eastAsia="宋体" w:cs="Arial"/>
          <w:b/>
          <w:sz w:val="28"/>
          <w:szCs w:val="28"/>
          <w:highlight w:val="none"/>
        </w:rPr>
        <w:t>供应商的项目实施方案（必须提供）</w:t>
      </w:r>
    </w:p>
    <w:p w14:paraId="7F9E8FF0">
      <w:pPr>
        <w:adjustRightInd w:val="0"/>
        <w:spacing w:line="460" w:lineRule="exact"/>
        <w:rPr>
          <w:rFonts w:ascii="Arial" w:hAnsi="Arial" w:eastAsia="宋体" w:cs="Arial"/>
          <w:b/>
          <w:bCs/>
          <w:sz w:val="32"/>
          <w:szCs w:val="32"/>
          <w:highlight w:val="none"/>
        </w:rPr>
      </w:pPr>
      <w:bookmarkStart w:id="44" w:name="_Toc30843"/>
      <w:bookmarkStart w:id="45" w:name="_Toc24467"/>
      <w:bookmarkStart w:id="46" w:name="_Toc7206"/>
      <w:r>
        <w:rPr>
          <w:rFonts w:ascii="Arial" w:hAnsi="Arial" w:eastAsia="宋体" w:cs="Arial"/>
          <w:b/>
          <w:bCs/>
          <w:sz w:val="32"/>
          <w:szCs w:val="32"/>
          <w:highlight w:val="none"/>
        </w:rPr>
        <w:t>附件：</w:t>
      </w:r>
      <w:bookmarkEnd w:id="44"/>
      <w:bookmarkEnd w:id="45"/>
      <w:bookmarkEnd w:id="46"/>
    </w:p>
    <w:p w14:paraId="63E00B17">
      <w:pPr>
        <w:pStyle w:val="15"/>
        <w:ind w:firstLine="3213" w:firstLineChars="1000"/>
        <w:rPr>
          <w:rFonts w:ascii="Arial" w:hAnsi="Arial" w:eastAsia="宋体" w:cs="Arial"/>
          <w:b/>
          <w:bCs/>
          <w:sz w:val="32"/>
          <w:szCs w:val="32"/>
          <w:highlight w:val="none"/>
        </w:rPr>
      </w:pPr>
      <w:r>
        <w:rPr>
          <w:rFonts w:ascii="Arial" w:hAnsi="Arial" w:eastAsia="宋体" w:cs="Arial"/>
          <w:b/>
          <w:bCs/>
          <w:sz w:val="32"/>
          <w:szCs w:val="32"/>
          <w:highlight w:val="none"/>
        </w:rPr>
        <w:t>项目实施方案（格式）</w:t>
      </w:r>
    </w:p>
    <w:p w14:paraId="28C449F5">
      <w:pPr>
        <w:pStyle w:val="2"/>
        <w:rPr>
          <w:rFonts w:ascii="Arial" w:hAnsi="Arial" w:cs="Arial"/>
          <w:b/>
          <w:bCs w:val="0"/>
          <w:sz w:val="28"/>
          <w:szCs w:val="28"/>
          <w:highlight w:val="none"/>
        </w:rPr>
      </w:pPr>
    </w:p>
    <w:p w14:paraId="4F0DD52C">
      <w:pPr>
        <w:pStyle w:val="2"/>
        <w:rPr>
          <w:rFonts w:ascii="Arial" w:hAnsi="Arial" w:cs="Arial"/>
          <w:b/>
          <w:bCs w:val="0"/>
          <w:sz w:val="28"/>
          <w:szCs w:val="28"/>
          <w:highlight w:val="none"/>
        </w:rPr>
      </w:pPr>
    </w:p>
    <w:p w14:paraId="7EA9595F">
      <w:pPr>
        <w:snapToGrid w:val="0"/>
        <w:spacing w:line="400" w:lineRule="exact"/>
        <w:ind w:firstLine="3570" w:firstLineChars="1700"/>
        <w:rPr>
          <w:rFonts w:ascii="Arial" w:hAnsi="Arial" w:eastAsia="宋体" w:cs="Arial"/>
          <w:highlight w:val="none"/>
          <w:u w:val="single"/>
        </w:rPr>
      </w:pPr>
      <w:r>
        <w:rPr>
          <w:rFonts w:ascii="Arial" w:hAnsi="Arial" w:eastAsia="宋体" w:cs="Arial"/>
          <w:highlight w:val="none"/>
        </w:rPr>
        <w:t>供应商（公章）：</w:t>
      </w:r>
      <w:r>
        <w:rPr>
          <w:rFonts w:ascii="Arial" w:hAnsi="Arial" w:eastAsia="宋体" w:cs="Arial"/>
          <w:highlight w:val="none"/>
          <w:u w:val="single"/>
        </w:rPr>
        <w:t xml:space="preserve">                                         </w:t>
      </w:r>
    </w:p>
    <w:p w14:paraId="5AE5EA2C">
      <w:pPr>
        <w:pStyle w:val="15"/>
        <w:spacing w:line="400" w:lineRule="exact"/>
        <w:ind w:left="3570" w:leftChars="1700"/>
        <w:rPr>
          <w:rFonts w:ascii="Arial" w:hAnsi="Arial" w:eastAsia="宋体" w:cs="Arial"/>
          <w:highlight w:val="none"/>
          <w:u w:val="single"/>
        </w:rPr>
      </w:pPr>
      <w:r>
        <w:rPr>
          <w:rFonts w:ascii="Arial" w:hAnsi="Arial" w:eastAsia="宋体" w:cs="Arial"/>
          <w:highlight w:val="none"/>
        </w:rPr>
        <w:t>法定代表人、负责人或相应的委托代理人签字：</w:t>
      </w:r>
      <w:r>
        <w:rPr>
          <w:rFonts w:ascii="Arial" w:hAnsi="Arial" w:eastAsia="宋体" w:cs="Arial"/>
          <w:highlight w:val="none"/>
          <w:u w:val="single"/>
        </w:rPr>
        <w:t xml:space="preserve">               </w:t>
      </w:r>
    </w:p>
    <w:p w14:paraId="338F2608">
      <w:pPr>
        <w:pStyle w:val="15"/>
        <w:spacing w:line="340" w:lineRule="exact"/>
        <w:ind w:firstLine="3570" w:firstLineChars="1700"/>
        <w:rPr>
          <w:rFonts w:ascii="Arial" w:hAnsi="Arial" w:eastAsia="宋体" w:cs="Arial"/>
          <w:highlight w:val="none"/>
        </w:rPr>
      </w:pPr>
      <w:r>
        <w:rPr>
          <w:rFonts w:ascii="Arial" w:hAnsi="Arial" w:eastAsia="宋体" w:cs="Arial"/>
          <w:highlight w:val="none"/>
        </w:rPr>
        <w:t>日          期：</w:t>
      </w:r>
      <w:r>
        <w:rPr>
          <w:rFonts w:ascii="Arial" w:hAnsi="Arial" w:eastAsia="宋体" w:cs="Arial"/>
          <w:highlight w:val="none"/>
          <w:u w:val="single"/>
        </w:rPr>
        <w:t xml:space="preserve">                             </w:t>
      </w:r>
    </w:p>
    <w:p w14:paraId="3F3F5B4D">
      <w:pPr>
        <w:pStyle w:val="15"/>
        <w:spacing w:line="340" w:lineRule="exact"/>
        <w:rPr>
          <w:rFonts w:ascii="Arial" w:hAnsi="Arial" w:eastAsia="宋体" w:cs="Arial"/>
          <w:b/>
          <w:sz w:val="28"/>
          <w:szCs w:val="28"/>
          <w:highlight w:val="none"/>
        </w:rPr>
      </w:pPr>
    </w:p>
    <w:p w14:paraId="1E19931F">
      <w:pPr>
        <w:pStyle w:val="15"/>
        <w:spacing w:line="340" w:lineRule="exact"/>
        <w:rPr>
          <w:rFonts w:ascii="Arial" w:hAnsi="Arial" w:eastAsia="宋体" w:cs="Arial"/>
          <w:b/>
          <w:sz w:val="28"/>
          <w:szCs w:val="28"/>
          <w:highlight w:val="none"/>
        </w:rPr>
      </w:pPr>
    </w:p>
    <w:p w14:paraId="39772FDA">
      <w:pPr>
        <w:pStyle w:val="15"/>
        <w:spacing w:line="340" w:lineRule="exact"/>
        <w:rPr>
          <w:rFonts w:ascii="Arial" w:hAnsi="Arial" w:eastAsia="宋体" w:cs="Arial"/>
          <w:b/>
          <w:sz w:val="28"/>
          <w:szCs w:val="28"/>
          <w:highlight w:val="none"/>
        </w:rPr>
      </w:pPr>
    </w:p>
    <w:p w14:paraId="07D30073">
      <w:pPr>
        <w:pStyle w:val="15"/>
        <w:spacing w:line="340" w:lineRule="exact"/>
        <w:rPr>
          <w:rFonts w:ascii="Arial" w:hAnsi="Arial" w:eastAsia="宋体" w:cs="Arial"/>
          <w:b/>
          <w:sz w:val="28"/>
          <w:szCs w:val="28"/>
          <w:highlight w:val="none"/>
        </w:rPr>
      </w:pPr>
    </w:p>
    <w:p w14:paraId="66D3AE47">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4.供应商的售后服务承诺书（必须提供）</w:t>
      </w:r>
    </w:p>
    <w:p w14:paraId="5C4E16D1">
      <w:pPr>
        <w:pStyle w:val="15"/>
        <w:rPr>
          <w:rFonts w:ascii="Arial" w:hAnsi="Arial" w:eastAsia="宋体" w:cs="Arial"/>
          <w:b/>
          <w:bCs/>
          <w:sz w:val="32"/>
          <w:szCs w:val="32"/>
          <w:highlight w:val="none"/>
        </w:rPr>
      </w:pPr>
      <w:bookmarkStart w:id="47" w:name="_Toc9802"/>
      <w:bookmarkStart w:id="48" w:name="_Toc16312"/>
      <w:bookmarkStart w:id="49" w:name="_Toc3847"/>
      <w:r>
        <w:rPr>
          <w:rFonts w:ascii="Arial" w:hAnsi="Arial" w:eastAsia="宋体" w:cs="Arial"/>
          <w:b/>
          <w:bCs/>
          <w:sz w:val="32"/>
          <w:szCs w:val="32"/>
          <w:highlight w:val="none"/>
        </w:rPr>
        <w:t>附件：</w:t>
      </w:r>
      <w:bookmarkEnd w:id="47"/>
      <w:bookmarkEnd w:id="48"/>
      <w:bookmarkEnd w:id="49"/>
    </w:p>
    <w:p w14:paraId="7F12DE7E">
      <w:pPr>
        <w:pStyle w:val="15"/>
        <w:ind w:firstLine="2731" w:firstLineChars="850"/>
        <w:rPr>
          <w:rFonts w:ascii="Arial" w:hAnsi="Arial" w:eastAsia="宋体" w:cs="Arial"/>
          <w:b/>
          <w:bCs/>
          <w:sz w:val="32"/>
          <w:szCs w:val="32"/>
          <w:highlight w:val="none"/>
        </w:rPr>
      </w:pPr>
      <w:r>
        <w:rPr>
          <w:rFonts w:ascii="Arial" w:hAnsi="Arial" w:eastAsia="宋体" w:cs="Arial"/>
          <w:b/>
          <w:bCs/>
          <w:sz w:val="32"/>
          <w:szCs w:val="32"/>
          <w:highlight w:val="none"/>
        </w:rPr>
        <w:t>售后服务承诺书（格式）</w:t>
      </w:r>
    </w:p>
    <w:p w14:paraId="57A3DDBF">
      <w:pPr>
        <w:pStyle w:val="15"/>
        <w:ind w:firstLine="2731" w:firstLineChars="850"/>
        <w:rPr>
          <w:rFonts w:ascii="Arial" w:hAnsi="Arial" w:eastAsia="宋体" w:cs="Arial"/>
          <w:b/>
          <w:bCs/>
          <w:sz w:val="32"/>
          <w:szCs w:val="32"/>
          <w:highlight w:val="none"/>
        </w:rPr>
      </w:pPr>
    </w:p>
    <w:p w14:paraId="19C1891F">
      <w:pPr>
        <w:snapToGrid w:val="0"/>
        <w:spacing w:line="400" w:lineRule="exact"/>
        <w:rPr>
          <w:rFonts w:ascii="Arial" w:hAnsi="Arial" w:eastAsia="宋体" w:cs="Arial"/>
          <w:kern w:val="0"/>
          <w:szCs w:val="21"/>
          <w:highlight w:val="none"/>
        </w:rPr>
      </w:pPr>
      <w:r>
        <w:rPr>
          <w:rFonts w:ascii="Arial" w:hAnsi="Arial" w:eastAsia="宋体" w:cs="Arial"/>
          <w:kern w:val="0"/>
          <w:szCs w:val="21"/>
          <w:highlight w:val="none"/>
        </w:rPr>
        <w:t xml:space="preserve"> 1.三包及质保期要求：按国家有关产品“三包”规定执行“三包”，质保期</w:t>
      </w:r>
      <w:r>
        <w:rPr>
          <w:rFonts w:ascii="Arial" w:hAnsi="Arial" w:eastAsia="宋体" w:cs="Arial"/>
          <w:kern w:val="0"/>
          <w:szCs w:val="21"/>
          <w:highlight w:val="none"/>
          <w:u w:val="single"/>
        </w:rPr>
        <w:t xml:space="preserve">        </w:t>
      </w:r>
      <w:r>
        <w:rPr>
          <w:rFonts w:ascii="Arial" w:hAnsi="Arial" w:eastAsia="宋体" w:cs="Arial"/>
          <w:kern w:val="0"/>
          <w:szCs w:val="21"/>
          <w:highlight w:val="none"/>
        </w:rPr>
        <w:t>年（质保期从设备验收合格之日起计算，项目要求及技术需求中规定的，按规定执行）。</w:t>
      </w:r>
      <w:r>
        <w:rPr>
          <w:rFonts w:ascii="Arial" w:hAnsi="Arial" w:eastAsia="宋体" w:cs="Arial"/>
          <w:highlight w:val="none"/>
        </w:rPr>
        <w:t>质保期内提供上门维修（免收维修费和元器件费）、更换零部件，并提供终身维修服务。</w:t>
      </w:r>
    </w:p>
    <w:p w14:paraId="7BD634D3">
      <w:pPr>
        <w:snapToGrid w:val="0"/>
        <w:spacing w:line="400" w:lineRule="exact"/>
        <w:ind w:firstLine="210" w:firstLineChars="100"/>
        <w:rPr>
          <w:rFonts w:ascii="Arial" w:hAnsi="Arial" w:eastAsia="宋体" w:cs="Arial"/>
          <w:kern w:val="0"/>
          <w:szCs w:val="21"/>
          <w:highlight w:val="none"/>
        </w:rPr>
      </w:pPr>
      <w:r>
        <w:rPr>
          <w:rFonts w:ascii="Arial" w:hAnsi="Arial" w:eastAsia="宋体" w:cs="Arial"/>
          <w:kern w:val="0"/>
          <w:szCs w:val="21"/>
          <w:highlight w:val="none"/>
        </w:rPr>
        <w:t>2.送货上门，按采购人要求安装调试，提供技术培训直至操作人员熟练操作产品的各项功能。</w:t>
      </w:r>
    </w:p>
    <w:p w14:paraId="4DB33FB8">
      <w:pPr>
        <w:snapToGrid w:val="0"/>
        <w:spacing w:line="400" w:lineRule="exact"/>
        <w:ind w:firstLine="210" w:firstLineChars="100"/>
        <w:rPr>
          <w:rFonts w:ascii="Arial" w:hAnsi="Arial" w:eastAsia="宋体" w:cs="Arial"/>
          <w:kern w:val="0"/>
          <w:szCs w:val="21"/>
          <w:highlight w:val="none"/>
        </w:rPr>
      </w:pPr>
      <w:r>
        <w:rPr>
          <w:rFonts w:ascii="Arial" w:hAnsi="Arial" w:eastAsia="宋体" w:cs="Arial"/>
          <w:kern w:val="0"/>
          <w:szCs w:val="21"/>
          <w:highlight w:val="none"/>
        </w:rPr>
        <w:t>3.售后服务要求：①质保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质保期内不收取费用升级服务。③其余按厂家承诺执行。</w:t>
      </w:r>
    </w:p>
    <w:p w14:paraId="0A667B30">
      <w:pPr>
        <w:snapToGrid w:val="0"/>
        <w:spacing w:line="300" w:lineRule="exact"/>
        <w:ind w:firstLine="3570" w:firstLineChars="1700"/>
        <w:rPr>
          <w:rFonts w:ascii="Arial" w:hAnsi="Arial" w:eastAsia="宋体" w:cs="Arial"/>
          <w:kern w:val="0"/>
          <w:szCs w:val="21"/>
          <w:highlight w:val="none"/>
        </w:rPr>
      </w:pPr>
    </w:p>
    <w:p w14:paraId="0D71844B">
      <w:pPr>
        <w:snapToGrid w:val="0"/>
        <w:spacing w:line="300" w:lineRule="exact"/>
        <w:ind w:firstLine="3570" w:firstLineChars="1700"/>
        <w:rPr>
          <w:rFonts w:ascii="Arial" w:hAnsi="Arial" w:eastAsia="宋体" w:cs="Arial"/>
          <w:kern w:val="0"/>
          <w:szCs w:val="21"/>
          <w:highlight w:val="none"/>
        </w:rPr>
      </w:pPr>
    </w:p>
    <w:p w14:paraId="513A7606">
      <w:pPr>
        <w:snapToGrid w:val="0"/>
        <w:spacing w:line="400" w:lineRule="exact"/>
        <w:ind w:firstLine="3570" w:firstLineChars="1700"/>
        <w:rPr>
          <w:rFonts w:ascii="Arial" w:hAnsi="Arial" w:eastAsia="宋体" w:cs="Arial"/>
          <w:highlight w:val="none"/>
          <w:u w:val="single"/>
        </w:rPr>
      </w:pPr>
      <w:r>
        <w:rPr>
          <w:rFonts w:ascii="Arial" w:hAnsi="Arial" w:eastAsia="宋体" w:cs="Arial"/>
          <w:highlight w:val="none"/>
        </w:rPr>
        <w:t>供应商（公章）：</w:t>
      </w:r>
      <w:r>
        <w:rPr>
          <w:rFonts w:ascii="Arial" w:hAnsi="Arial" w:eastAsia="宋体" w:cs="Arial"/>
          <w:highlight w:val="none"/>
          <w:u w:val="single"/>
        </w:rPr>
        <w:t xml:space="preserve">                                         </w:t>
      </w:r>
    </w:p>
    <w:p w14:paraId="5BB04178">
      <w:pPr>
        <w:pStyle w:val="15"/>
        <w:spacing w:line="400" w:lineRule="exact"/>
        <w:ind w:left="3570" w:leftChars="1700"/>
        <w:rPr>
          <w:rFonts w:ascii="Arial" w:hAnsi="Arial" w:eastAsia="宋体" w:cs="Arial"/>
          <w:highlight w:val="none"/>
          <w:u w:val="single"/>
        </w:rPr>
      </w:pPr>
      <w:r>
        <w:rPr>
          <w:rFonts w:ascii="Arial" w:hAnsi="Arial" w:eastAsia="宋体" w:cs="Arial"/>
          <w:highlight w:val="none"/>
        </w:rPr>
        <w:t>法定代表人、负责人或相应的委托代理人签字：</w:t>
      </w:r>
      <w:r>
        <w:rPr>
          <w:rFonts w:ascii="Arial" w:hAnsi="Arial" w:eastAsia="宋体" w:cs="Arial"/>
          <w:highlight w:val="none"/>
          <w:u w:val="single"/>
        </w:rPr>
        <w:t xml:space="preserve">               </w:t>
      </w:r>
    </w:p>
    <w:p w14:paraId="591E7B12">
      <w:pPr>
        <w:pStyle w:val="15"/>
        <w:spacing w:line="340" w:lineRule="exact"/>
        <w:ind w:firstLine="3570" w:firstLineChars="1700"/>
        <w:rPr>
          <w:rFonts w:ascii="Arial" w:hAnsi="Arial" w:eastAsia="宋体" w:cs="Arial"/>
          <w:highlight w:val="none"/>
        </w:rPr>
      </w:pPr>
      <w:r>
        <w:rPr>
          <w:rFonts w:ascii="Arial" w:hAnsi="Arial" w:eastAsia="宋体" w:cs="Arial"/>
          <w:highlight w:val="none"/>
        </w:rPr>
        <w:t>日          期：</w:t>
      </w:r>
      <w:r>
        <w:rPr>
          <w:rFonts w:ascii="Arial" w:hAnsi="Arial" w:eastAsia="宋体" w:cs="Arial"/>
          <w:highlight w:val="none"/>
          <w:u w:val="single"/>
        </w:rPr>
        <w:t xml:space="preserve">                             </w:t>
      </w:r>
    </w:p>
    <w:p w14:paraId="629C3BE9">
      <w:pPr>
        <w:rPr>
          <w:rFonts w:ascii="Arial" w:hAnsi="Arial" w:eastAsia="宋体" w:cs="Arial"/>
          <w:b/>
          <w:sz w:val="28"/>
          <w:szCs w:val="28"/>
          <w:highlight w:val="none"/>
        </w:rPr>
      </w:pPr>
      <w:r>
        <w:rPr>
          <w:rFonts w:ascii="Arial" w:hAnsi="Arial" w:eastAsia="宋体" w:cs="Arial"/>
          <w:b/>
          <w:sz w:val="28"/>
          <w:szCs w:val="28"/>
          <w:highlight w:val="none"/>
        </w:rPr>
        <w:br w:type="page"/>
      </w:r>
    </w:p>
    <w:p w14:paraId="5B0B6EBF">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5.商务响应表（必须提供）</w:t>
      </w:r>
    </w:p>
    <w:p w14:paraId="3B350017">
      <w:pPr>
        <w:pStyle w:val="15"/>
        <w:spacing w:line="340" w:lineRule="exact"/>
        <w:rPr>
          <w:rFonts w:ascii="Arial" w:hAnsi="Arial" w:eastAsia="宋体" w:cs="Arial"/>
          <w:b/>
          <w:sz w:val="28"/>
          <w:szCs w:val="28"/>
          <w:highlight w:val="none"/>
        </w:rPr>
      </w:pPr>
    </w:p>
    <w:p w14:paraId="0A36FC8B">
      <w:pPr>
        <w:pStyle w:val="15"/>
        <w:rPr>
          <w:rFonts w:ascii="Arial" w:hAnsi="Arial" w:eastAsia="宋体" w:cs="Arial"/>
          <w:b/>
          <w:bCs/>
          <w:sz w:val="32"/>
          <w:szCs w:val="32"/>
          <w:highlight w:val="none"/>
        </w:rPr>
      </w:pPr>
      <w:bookmarkStart w:id="50" w:name="_Toc374"/>
      <w:bookmarkStart w:id="51" w:name="_Toc8710"/>
      <w:bookmarkStart w:id="52" w:name="_Toc11787"/>
      <w:r>
        <w:rPr>
          <w:rFonts w:ascii="Arial" w:hAnsi="Arial" w:eastAsia="宋体" w:cs="Arial"/>
          <w:b/>
          <w:bCs/>
          <w:sz w:val="32"/>
          <w:szCs w:val="32"/>
          <w:highlight w:val="none"/>
        </w:rPr>
        <w:t>附件：</w:t>
      </w:r>
      <w:bookmarkEnd w:id="50"/>
      <w:bookmarkEnd w:id="51"/>
      <w:bookmarkEnd w:id="52"/>
    </w:p>
    <w:p w14:paraId="42CBE5AF">
      <w:pPr>
        <w:pStyle w:val="15"/>
        <w:ind w:firstLine="2731" w:firstLineChars="850"/>
        <w:rPr>
          <w:rFonts w:ascii="Arial" w:hAnsi="Arial" w:eastAsia="宋体" w:cs="Arial"/>
          <w:b/>
          <w:bCs/>
          <w:sz w:val="32"/>
          <w:szCs w:val="32"/>
          <w:highlight w:val="none"/>
        </w:rPr>
      </w:pPr>
      <w:r>
        <w:rPr>
          <w:rFonts w:ascii="Arial" w:hAnsi="Arial" w:eastAsia="宋体" w:cs="Arial"/>
          <w:b/>
          <w:bCs/>
          <w:sz w:val="32"/>
          <w:szCs w:val="32"/>
          <w:highlight w:val="none"/>
        </w:rPr>
        <w:t>商务响应表（格式）</w:t>
      </w:r>
    </w:p>
    <w:p w14:paraId="0912D8B7">
      <w:pPr>
        <w:pStyle w:val="8"/>
        <w:ind w:left="2940"/>
        <w:jc w:val="center"/>
        <w:rPr>
          <w:rFonts w:ascii="Arial" w:hAnsi="Arial" w:eastAsia="宋体" w:cs="Arial"/>
          <w:highlight w:val="none"/>
        </w:rPr>
      </w:pPr>
      <w:r>
        <w:rPr>
          <w:rFonts w:ascii="Arial" w:hAnsi="Arial" w:eastAsia="宋体" w:cs="Arial"/>
          <w:b/>
          <w:sz w:val="24"/>
          <w:highlight w:val="none"/>
        </w:rPr>
        <w:t xml:space="preserve">                     </w:t>
      </w:r>
    </w:p>
    <w:tbl>
      <w:tblPr>
        <w:tblStyle w:val="25"/>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8"/>
        <w:gridCol w:w="2962"/>
        <w:gridCol w:w="1420"/>
        <w:gridCol w:w="2938"/>
      </w:tblGrid>
      <w:tr w14:paraId="014A4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5F2775A9">
            <w:pPr>
              <w:snapToGrid w:val="0"/>
              <w:spacing w:line="300" w:lineRule="exact"/>
              <w:jc w:val="center"/>
              <w:rPr>
                <w:rFonts w:ascii="Arial" w:hAnsi="Arial" w:eastAsia="宋体" w:cs="Arial"/>
                <w:highlight w:val="none"/>
              </w:rPr>
            </w:pPr>
            <w:r>
              <w:rPr>
                <w:rFonts w:ascii="Arial" w:hAnsi="Arial" w:eastAsia="宋体" w:cs="Arial"/>
                <w:highlight w:val="none"/>
              </w:rPr>
              <w:t>项目</w:t>
            </w:r>
          </w:p>
        </w:tc>
        <w:tc>
          <w:tcPr>
            <w:tcW w:w="2962" w:type="dxa"/>
            <w:tcBorders>
              <w:top w:val="single" w:color="auto" w:sz="4" w:space="0"/>
              <w:left w:val="single" w:color="auto" w:sz="4" w:space="0"/>
              <w:bottom w:val="single" w:color="auto" w:sz="4" w:space="0"/>
              <w:right w:val="single" w:color="auto" w:sz="4" w:space="0"/>
            </w:tcBorders>
            <w:vAlign w:val="center"/>
          </w:tcPr>
          <w:p w14:paraId="2585A482">
            <w:pPr>
              <w:snapToGrid w:val="0"/>
              <w:spacing w:line="300" w:lineRule="exact"/>
              <w:jc w:val="center"/>
              <w:rPr>
                <w:rFonts w:ascii="Arial" w:hAnsi="Arial" w:eastAsia="宋体" w:cs="Arial"/>
                <w:highlight w:val="none"/>
              </w:rPr>
            </w:pPr>
            <w:r>
              <w:rPr>
                <w:rFonts w:ascii="Arial" w:hAnsi="Arial" w:eastAsia="宋体" w:cs="Arial"/>
                <w:highlight w:val="none"/>
              </w:rPr>
              <w:t>竞争性谈判文件要求</w:t>
            </w:r>
          </w:p>
        </w:tc>
        <w:tc>
          <w:tcPr>
            <w:tcW w:w="1420" w:type="dxa"/>
            <w:tcBorders>
              <w:top w:val="single" w:color="auto" w:sz="4" w:space="0"/>
              <w:left w:val="single" w:color="auto" w:sz="4" w:space="0"/>
              <w:bottom w:val="single" w:color="auto" w:sz="4" w:space="0"/>
              <w:right w:val="single" w:color="auto" w:sz="4" w:space="0"/>
            </w:tcBorders>
            <w:vAlign w:val="center"/>
          </w:tcPr>
          <w:p w14:paraId="4CC9A489">
            <w:pPr>
              <w:snapToGrid w:val="0"/>
              <w:spacing w:line="300" w:lineRule="exact"/>
              <w:jc w:val="center"/>
              <w:rPr>
                <w:rFonts w:ascii="Arial" w:hAnsi="Arial" w:eastAsia="宋体" w:cs="Arial"/>
                <w:highlight w:val="none"/>
              </w:rPr>
            </w:pPr>
            <w:r>
              <w:rPr>
                <w:rFonts w:ascii="Arial" w:hAnsi="Arial" w:eastAsia="宋体" w:cs="Arial"/>
                <w:highlight w:val="none"/>
              </w:rPr>
              <w:t>供应商的承诺或说明</w:t>
            </w:r>
          </w:p>
        </w:tc>
        <w:tc>
          <w:tcPr>
            <w:tcW w:w="2938" w:type="dxa"/>
            <w:tcBorders>
              <w:top w:val="single" w:color="auto" w:sz="4" w:space="0"/>
              <w:left w:val="single" w:color="auto" w:sz="4" w:space="0"/>
              <w:bottom w:val="single" w:color="auto" w:sz="4" w:space="0"/>
              <w:right w:val="single" w:color="auto" w:sz="4" w:space="0"/>
            </w:tcBorders>
            <w:vAlign w:val="center"/>
          </w:tcPr>
          <w:p w14:paraId="686A9392">
            <w:pPr>
              <w:snapToGrid w:val="0"/>
              <w:spacing w:line="300" w:lineRule="exact"/>
              <w:jc w:val="center"/>
              <w:rPr>
                <w:rFonts w:ascii="Arial" w:hAnsi="Arial" w:eastAsia="宋体" w:cs="Arial"/>
                <w:highlight w:val="none"/>
              </w:rPr>
            </w:pPr>
            <w:r>
              <w:rPr>
                <w:rFonts w:ascii="Arial" w:hAnsi="Arial" w:eastAsia="宋体" w:cs="Arial"/>
                <w:highlight w:val="none"/>
              </w:rPr>
              <w:t>是否响应</w:t>
            </w:r>
          </w:p>
        </w:tc>
      </w:tr>
      <w:tr w14:paraId="1BC5D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4D10F51A">
            <w:pPr>
              <w:snapToGrid w:val="0"/>
              <w:spacing w:line="360" w:lineRule="exact"/>
              <w:jc w:val="center"/>
              <w:rPr>
                <w:rFonts w:ascii="Arial" w:hAnsi="Arial" w:eastAsia="宋体" w:cs="Arial"/>
                <w:highlight w:val="none"/>
              </w:rPr>
            </w:pPr>
            <w:r>
              <w:rPr>
                <w:rFonts w:ascii="Arial" w:hAnsi="Arial" w:eastAsia="宋体" w:cs="Arial"/>
                <w:bCs/>
                <w:szCs w:val="21"/>
                <w:highlight w:val="none"/>
              </w:rPr>
              <w:t>（一）免费保修期</w:t>
            </w:r>
          </w:p>
        </w:tc>
        <w:tc>
          <w:tcPr>
            <w:tcW w:w="2962" w:type="dxa"/>
            <w:tcBorders>
              <w:top w:val="single" w:color="auto" w:sz="4" w:space="0"/>
              <w:left w:val="single" w:color="auto" w:sz="4" w:space="0"/>
              <w:bottom w:val="single" w:color="auto" w:sz="4" w:space="0"/>
              <w:right w:val="single" w:color="auto" w:sz="4" w:space="0"/>
            </w:tcBorders>
            <w:vAlign w:val="center"/>
          </w:tcPr>
          <w:p w14:paraId="1468F7E6">
            <w:pPr>
              <w:snapToGrid w:val="0"/>
              <w:spacing w:line="300" w:lineRule="exact"/>
              <w:rPr>
                <w:rFonts w:ascii="Arial" w:hAnsi="Arial" w:eastAsia="宋体" w:cs="Arial"/>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1997368">
            <w:pPr>
              <w:pStyle w:val="15"/>
              <w:snapToGrid w:val="0"/>
              <w:spacing w:before="295" w:after="295" w:line="300" w:lineRule="exact"/>
              <w:ind w:left="840" w:hanging="420"/>
              <w:jc w:val="center"/>
              <w:rPr>
                <w:rFonts w:ascii="Arial" w:hAnsi="Arial" w:eastAsia="宋体" w:cs="Arial"/>
                <w:szCs w:val="24"/>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4CD2123F">
            <w:pPr>
              <w:snapToGrid w:val="0"/>
              <w:spacing w:line="300" w:lineRule="exact"/>
              <w:rPr>
                <w:rFonts w:ascii="Arial" w:hAnsi="Arial" w:eastAsia="宋体" w:cs="Arial"/>
                <w:highlight w:val="none"/>
              </w:rPr>
            </w:pPr>
          </w:p>
        </w:tc>
      </w:tr>
      <w:tr w14:paraId="48C06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1FD0E4DE">
            <w:pPr>
              <w:snapToGrid w:val="0"/>
              <w:spacing w:line="360" w:lineRule="exact"/>
              <w:jc w:val="center"/>
              <w:rPr>
                <w:rFonts w:ascii="Arial" w:hAnsi="Arial" w:eastAsia="宋体" w:cs="Arial"/>
                <w:highlight w:val="none"/>
              </w:rPr>
            </w:pPr>
            <w:r>
              <w:rPr>
                <w:rFonts w:ascii="Arial" w:hAnsi="Arial" w:eastAsia="宋体" w:cs="Arial"/>
                <w:szCs w:val="21"/>
                <w:highlight w:val="none"/>
              </w:rPr>
              <w:t>（二）售后服务要求</w:t>
            </w:r>
          </w:p>
        </w:tc>
        <w:tc>
          <w:tcPr>
            <w:tcW w:w="2962" w:type="dxa"/>
            <w:tcBorders>
              <w:top w:val="single" w:color="auto" w:sz="4" w:space="0"/>
              <w:left w:val="single" w:color="auto" w:sz="4" w:space="0"/>
              <w:bottom w:val="single" w:color="auto" w:sz="4" w:space="0"/>
              <w:right w:val="single" w:color="auto" w:sz="4" w:space="0"/>
            </w:tcBorders>
            <w:vAlign w:val="center"/>
          </w:tcPr>
          <w:p w14:paraId="65B5A924">
            <w:pPr>
              <w:snapToGrid w:val="0"/>
              <w:spacing w:line="300" w:lineRule="exact"/>
              <w:rPr>
                <w:rFonts w:ascii="Arial" w:hAnsi="Arial" w:eastAsia="宋体" w:cs="Arial"/>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7DB21346">
            <w:pPr>
              <w:pStyle w:val="15"/>
              <w:snapToGrid w:val="0"/>
              <w:spacing w:before="295" w:after="295" w:line="300" w:lineRule="exact"/>
              <w:ind w:left="840" w:hanging="420"/>
              <w:jc w:val="center"/>
              <w:rPr>
                <w:rFonts w:ascii="Arial" w:hAnsi="Arial" w:eastAsia="宋体" w:cs="Arial"/>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0BB6A0EA">
            <w:pPr>
              <w:snapToGrid w:val="0"/>
              <w:spacing w:line="300" w:lineRule="exact"/>
              <w:rPr>
                <w:rFonts w:ascii="Arial" w:hAnsi="Arial" w:eastAsia="宋体" w:cs="Arial"/>
                <w:highlight w:val="none"/>
              </w:rPr>
            </w:pPr>
          </w:p>
        </w:tc>
      </w:tr>
      <w:tr w14:paraId="0431F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51A3705C">
            <w:pPr>
              <w:snapToGrid w:val="0"/>
              <w:spacing w:line="360" w:lineRule="exact"/>
              <w:jc w:val="center"/>
              <w:rPr>
                <w:rFonts w:ascii="Arial" w:hAnsi="Arial" w:eastAsia="宋体" w:cs="Arial"/>
                <w:highlight w:val="none"/>
              </w:rPr>
            </w:pPr>
            <w:r>
              <w:rPr>
                <w:rFonts w:ascii="Arial" w:hAnsi="Arial" w:eastAsia="宋体" w:cs="Arial"/>
                <w:szCs w:val="21"/>
                <w:highlight w:val="none"/>
              </w:rPr>
              <w:t>（三）合同签订时间</w:t>
            </w:r>
          </w:p>
        </w:tc>
        <w:tc>
          <w:tcPr>
            <w:tcW w:w="2962" w:type="dxa"/>
            <w:tcBorders>
              <w:top w:val="single" w:color="auto" w:sz="4" w:space="0"/>
              <w:left w:val="single" w:color="auto" w:sz="4" w:space="0"/>
              <w:bottom w:val="single" w:color="auto" w:sz="4" w:space="0"/>
              <w:right w:val="single" w:color="auto" w:sz="4" w:space="0"/>
            </w:tcBorders>
            <w:vAlign w:val="center"/>
          </w:tcPr>
          <w:p w14:paraId="151E3C6A">
            <w:pPr>
              <w:snapToGrid w:val="0"/>
              <w:spacing w:line="300" w:lineRule="exact"/>
              <w:rPr>
                <w:rFonts w:ascii="Arial" w:hAnsi="Arial" w:eastAsia="宋体" w:cs="Arial"/>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9662AAF">
            <w:pPr>
              <w:pStyle w:val="15"/>
              <w:snapToGrid w:val="0"/>
              <w:spacing w:before="295" w:after="295" w:line="300" w:lineRule="exact"/>
              <w:ind w:left="840" w:hanging="420"/>
              <w:jc w:val="center"/>
              <w:rPr>
                <w:rFonts w:ascii="Arial" w:hAnsi="Arial" w:eastAsia="宋体" w:cs="Arial"/>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3EA885F1">
            <w:pPr>
              <w:snapToGrid w:val="0"/>
              <w:spacing w:line="300" w:lineRule="exact"/>
              <w:rPr>
                <w:rFonts w:ascii="Arial" w:hAnsi="Arial" w:eastAsia="宋体" w:cs="Arial"/>
                <w:highlight w:val="none"/>
              </w:rPr>
            </w:pPr>
          </w:p>
        </w:tc>
      </w:tr>
      <w:tr w14:paraId="78BEC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2FF27C96">
            <w:pPr>
              <w:spacing w:line="360" w:lineRule="exact"/>
              <w:jc w:val="center"/>
              <w:rPr>
                <w:rFonts w:ascii="Arial" w:hAnsi="Arial" w:eastAsia="宋体" w:cs="Arial"/>
                <w:highlight w:val="none"/>
              </w:rPr>
            </w:pPr>
            <w:r>
              <w:rPr>
                <w:rFonts w:ascii="Arial" w:hAnsi="Arial" w:eastAsia="宋体" w:cs="Arial"/>
                <w:szCs w:val="21"/>
                <w:highlight w:val="none"/>
              </w:rPr>
              <w:t>（四）交货期及地点</w:t>
            </w:r>
          </w:p>
        </w:tc>
        <w:tc>
          <w:tcPr>
            <w:tcW w:w="2962" w:type="dxa"/>
            <w:tcBorders>
              <w:top w:val="single" w:color="auto" w:sz="4" w:space="0"/>
              <w:left w:val="single" w:color="auto" w:sz="4" w:space="0"/>
              <w:bottom w:val="single" w:color="auto" w:sz="4" w:space="0"/>
              <w:right w:val="single" w:color="auto" w:sz="4" w:space="0"/>
            </w:tcBorders>
            <w:vAlign w:val="center"/>
          </w:tcPr>
          <w:p w14:paraId="0C8EBBBD">
            <w:pPr>
              <w:snapToGrid w:val="0"/>
              <w:spacing w:line="300" w:lineRule="exact"/>
              <w:rPr>
                <w:rFonts w:ascii="Arial" w:hAnsi="Arial" w:eastAsia="宋体" w:cs="Arial"/>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06923406">
            <w:pPr>
              <w:pStyle w:val="15"/>
              <w:snapToGrid w:val="0"/>
              <w:spacing w:before="295" w:after="295" w:line="300" w:lineRule="exact"/>
              <w:ind w:left="840" w:hanging="420"/>
              <w:jc w:val="center"/>
              <w:rPr>
                <w:rFonts w:ascii="Arial" w:hAnsi="Arial" w:eastAsia="宋体" w:cs="Arial"/>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1E1EBB97">
            <w:pPr>
              <w:snapToGrid w:val="0"/>
              <w:spacing w:line="300" w:lineRule="exact"/>
              <w:rPr>
                <w:rFonts w:ascii="Arial" w:hAnsi="Arial" w:eastAsia="宋体" w:cs="Arial"/>
                <w:highlight w:val="none"/>
              </w:rPr>
            </w:pPr>
          </w:p>
        </w:tc>
      </w:tr>
      <w:tr w14:paraId="2658B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5888FEB1">
            <w:pPr>
              <w:spacing w:line="360" w:lineRule="exact"/>
              <w:jc w:val="center"/>
              <w:rPr>
                <w:rFonts w:ascii="Arial" w:hAnsi="Arial" w:eastAsia="宋体" w:cs="Arial"/>
                <w:highlight w:val="none"/>
              </w:rPr>
            </w:pPr>
            <w:r>
              <w:rPr>
                <w:rFonts w:ascii="Arial" w:hAnsi="Arial" w:eastAsia="宋体" w:cs="Arial"/>
                <w:szCs w:val="21"/>
                <w:highlight w:val="none"/>
              </w:rPr>
              <w:t>（五）付款方式</w:t>
            </w:r>
          </w:p>
        </w:tc>
        <w:tc>
          <w:tcPr>
            <w:tcW w:w="2962" w:type="dxa"/>
            <w:tcBorders>
              <w:top w:val="single" w:color="auto" w:sz="4" w:space="0"/>
              <w:left w:val="single" w:color="auto" w:sz="4" w:space="0"/>
              <w:bottom w:val="single" w:color="auto" w:sz="4" w:space="0"/>
              <w:right w:val="single" w:color="auto" w:sz="4" w:space="0"/>
            </w:tcBorders>
            <w:vAlign w:val="center"/>
          </w:tcPr>
          <w:p w14:paraId="0F3938C6">
            <w:pPr>
              <w:snapToGrid w:val="0"/>
              <w:spacing w:line="300" w:lineRule="exact"/>
              <w:rPr>
                <w:rFonts w:ascii="Arial" w:hAnsi="Arial" w:eastAsia="宋体" w:cs="Arial"/>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7DB898EF">
            <w:pPr>
              <w:pStyle w:val="15"/>
              <w:snapToGrid w:val="0"/>
              <w:spacing w:before="295" w:after="295" w:line="300" w:lineRule="exact"/>
              <w:ind w:left="840" w:hanging="420"/>
              <w:jc w:val="center"/>
              <w:rPr>
                <w:rFonts w:ascii="Arial" w:hAnsi="Arial" w:eastAsia="宋体" w:cs="Arial"/>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7FC4F697">
            <w:pPr>
              <w:snapToGrid w:val="0"/>
              <w:spacing w:line="300" w:lineRule="exact"/>
              <w:rPr>
                <w:rFonts w:ascii="Arial" w:hAnsi="Arial" w:eastAsia="宋体" w:cs="Arial"/>
                <w:highlight w:val="none"/>
              </w:rPr>
            </w:pPr>
          </w:p>
        </w:tc>
      </w:tr>
      <w:tr w14:paraId="6ADAD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3D74A91B">
            <w:pPr>
              <w:snapToGrid w:val="0"/>
              <w:spacing w:line="300" w:lineRule="exact"/>
              <w:jc w:val="center"/>
              <w:rPr>
                <w:rFonts w:ascii="Arial" w:hAnsi="Arial" w:eastAsia="宋体" w:cs="Arial"/>
                <w:highlight w:val="none"/>
              </w:rPr>
            </w:pPr>
            <w:r>
              <w:rPr>
                <w:rFonts w:ascii="Arial" w:hAnsi="Arial" w:eastAsia="宋体" w:cs="Arial"/>
                <w:highlight w:val="none"/>
              </w:rPr>
              <w:t>......</w:t>
            </w:r>
          </w:p>
        </w:tc>
        <w:tc>
          <w:tcPr>
            <w:tcW w:w="2962" w:type="dxa"/>
            <w:tcBorders>
              <w:top w:val="single" w:color="auto" w:sz="4" w:space="0"/>
              <w:left w:val="single" w:color="auto" w:sz="4" w:space="0"/>
              <w:bottom w:val="single" w:color="auto" w:sz="4" w:space="0"/>
              <w:right w:val="single" w:color="auto" w:sz="4" w:space="0"/>
            </w:tcBorders>
            <w:vAlign w:val="center"/>
          </w:tcPr>
          <w:p w14:paraId="003055D4">
            <w:pPr>
              <w:snapToGrid w:val="0"/>
              <w:spacing w:line="300" w:lineRule="exact"/>
              <w:rPr>
                <w:rFonts w:ascii="Arial" w:hAnsi="Arial" w:eastAsia="宋体" w:cs="Arial"/>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34CC3AB">
            <w:pPr>
              <w:pStyle w:val="15"/>
              <w:snapToGrid w:val="0"/>
              <w:spacing w:before="295" w:after="295" w:line="300" w:lineRule="exact"/>
              <w:ind w:left="840" w:hanging="420"/>
              <w:jc w:val="center"/>
              <w:rPr>
                <w:rFonts w:ascii="Arial" w:hAnsi="Arial" w:eastAsia="宋体" w:cs="Arial"/>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30B286E6">
            <w:pPr>
              <w:snapToGrid w:val="0"/>
              <w:spacing w:line="300" w:lineRule="exact"/>
              <w:rPr>
                <w:rFonts w:ascii="Arial" w:hAnsi="Arial" w:eastAsia="宋体" w:cs="Arial"/>
                <w:highlight w:val="none"/>
              </w:rPr>
            </w:pPr>
          </w:p>
        </w:tc>
      </w:tr>
    </w:tbl>
    <w:p w14:paraId="60E953E9">
      <w:pPr>
        <w:snapToGrid w:val="0"/>
        <w:spacing w:line="400" w:lineRule="exact"/>
        <w:ind w:firstLine="3570" w:firstLineChars="1700"/>
        <w:rPr>
          <w:rFonts w:ascii="Arial" w:hAnsi="Arial" w:eastAsia="宋体" w:cs="Arial"/>
          <w:highlight w:val="none"/>
        </w:rPr>
      </w:pPr>
    </w:p>
    <w:p w14:paraId="0A49058B">
      <w:pPr>
        <w:snapToGrid w:val="0"/>
        <w:spacing w:line="400" w:lineRule="exact"/>
        <w:ind w:firstLine="3570" w:firstLineChars="1700"/>
        <w:rPr>
          <w:rFonts w:ascii="Arial" w:hAnsi="Arial" w:eastAsia="宋体" w:cs="Arial"/>
          <w:highlight w:val="none"/>
        </w:rPr>
      </w:pPr>
    </w:p>
    <w:p w14:paraId="307BB042">
      <w:pPr>
        <w:snapToGrid w:val="0"/>
        <w:spacing w:line="400" w:lineRule="exact"/>
        <w:ind w:firstLine="3570" w:firstLineChars="1700"/>
        <w:rPr>
          <w:rFonts w:ascii="Arial" w:hAnsi="Arial" w:eastAsia="宋体" w:cs="Arial"/>
          <w:highlight w:val="none"/>
          <w:u w:val="single"/>
        </w:rPr>
      </w:pPr>
      <w:r>
        <w:rPr>
          <w:rFonts w:ascii="Arial" w:hAnsi="Arial" w:eastAsia="宋体" w:cs="Arial"/>
          <w:highlight w:val="none"/>
        </w:rPr>
        <w:t>供应商（公章）：</w:t>
      </w:r>
      <w:r>
        <w:rPr>
          <w:rFonts w:ascii="Arial" w:hAnsi="Arial" w:eastAsia="宋体" w:cs="Arial"/>
          <w:highlight w:val="none"/>
          <w:u w:val="single"/>
        </w:rPr>
        <w:t xml:space="preserve">                                         </w:t>
      </w:r>
    </w:p>
    <w:p w14:paraId="75AC1BB8">
      <w:pPr>
        <w:pStyle w:val="15"/>
        <w:spacing w:line="400" w:lineRule="exact"/>
        <w:ind w:left="3570" w:leftChars="1700"/>
        <w:rPr>
          <w:rFonts w:ascii="Arial" w:hAnsi="Arial" w:eastAsia="宋体" w:cs="Arial"/>
          <w:highlight w:val="none"/>
          <w:u w:val="single"/>
        </w:rPr>
      </w:pPr>
      <w:r>
        <w:rPr>
          <w:rFonts w:ascii="Arial" w:hAnsi="Arial" w:eastAsia="宋体" w:cs="Arial"/>
          <w:highlight w:val="none"/>
        </w:rPr>
        <w:t>法定代表人、负责人或相应的委托代理人签字：</w:t>
      </w:r>
      <w:r>
        <w:rPr>
          <w:rFonts w:ascii="Arial" w:hAnsi="Arial" w:eastAsia="宋体" w:cs="Arial"/>
          <w:highlight w:val="none"/>
          <w:u w:val="single"/>
        </w:rPr>
        <w:t xml:space="preserve">               </w:t>
      </w:r>
    </w:p>
    <w:p w14:paraId="435F62D5">
      <w:pPr>
        <w:pStyle w:val="15"/>
        <w:spacing w:line="340" w:lineRule="exact"/>
        <w:ind w:firstLine="3570" w:firstLineChars="1700"/>
        <w:rPr>
          <w:rFonts w:ascii="Arial" w:hAnsi="Arial" w:eastAsia="宋体" w:cs="Arial"/>
          <w:highlight w:val="none"/>
        </w:rPr>
      </w:pPr>
      <w:r>
        <w:rPr>
          <w:rFonts w:ascii="Arial" w:hAnsi="Arial" w:eastAsia="宋体" w:cs="Arial"/>
          <w:highlight w:val="none"/>
        </w:rPr>
        <w:t>日          期：</w:t>
      </w:r>
      <w:r>
        <w:rPr>
          <w:rFonts w:ascii="Arial" w:hAnsi="Arial" w:eastAsia="宋体" w:cs="Arial"/>
          <w:highlight w:val="none"/>
          <w:u w:val="single"/>
        </w:rPr>
        <w:t xml:space="preserve">                             </w:t>
      </w:r>
    </w:p>
    <w:p w14:paraId="0A80EC8E">
      <w:pPr>
        <w:rPr>
          <w:rFonts w:ascii="Arial" w:hAnsi="Arial" w:eastAsia="宋体" w:cs="Arial"/>
          <w:b/>
          <w:sz w:val="28"/>
          <w:szCs w:val="28"/>
          <w:highlight w:val="none"/>
        </w:rPr>
      </w:pPr>
    </w:p>
    <w:p w14:paraId="2E65FB91">
      <w:pPr>
        <w:pStyle w:val="33"/>
        <w:rPr>
          <w:rFonts w:ascii="Arial" w:hAnsi="Arial" w:cs="Arial"/>
          <w:highlight w:val="none"/>
        </w:rPr>
      </w:pPr>
    </w:p>
    <w:p w14:paraId="1270DA03">
      <w:pPr>
        <w:rPr>
          <w:rFonts w:ascii="Arial" w:hAnsi="Arial" w:eastAsia="宋体" w:cs="Arial"/>
          <w:b/>
          <w:sz w:val="32"/>
          <w:szCs w:val="32"/>
          <w:highlight w:val="none"/>
        </w:rPr>
      </w:pPr>
      <w:r>
        <w:rPr>
          <w:rFonts w:ascii="Arial" w:hAnsi="Arial" w:eastAsia="宋体" w:cs="Arial"/>
          <w:b/>
          <w:sz w:val="32"/>
          <w:szCs w:val="32"/>
          <w:highlight w:val="none"/>
        </w:rPr>
        <w:br w:type="page"/>
      </w:r>
    </w:p>
    <w:p w14:paraId="256D8E7E">
      <w:pPr>
        <w:spacing w:line="400" w:lineRule="exact"/>
        <w:jc w:val="center"/>
        <w:rPr>
          <w:rFonts w:ascii="Arial" w:hAnsi="Arial" w:eastAsia="宋体" w:cs="Arial"/>
          <w:b/>
          <w:sz w:val="32"/>
          <w:szCs w:val="32"/>
          <w:highlight w:val="none"/>
        </w:rPr>
      </w:pPr>
      <w:r>
        <w:rPr>
          <w:rFonts w:ascii="Arial" w:hAnsi="Arial" w:eastAsia="宋体" w:cs="Arial"/>
          <w:b/>
          <w:sz w:val="32"/>
          <w:szCs w:val="32"/>
          <w:highlight w:val="none"/>
        </w:rPr>
        <w:t>（三）其它有效证明材料目录</w:t>
      </w:r>
    </w:p>
    <w:p w14:paraId="3A311F9A">
      <w:pPr>
        <w:tabs>
          <w:tab w:val="left" w:pos="1305"/>
        </w:tabs>
        <w:spacing w:line="440" w:lineRule="exact"/>
        <w:ind w:firstLine="420" w:firstLineChars="200"/>
        <w:rPr>
          <w:rFonts w:ascii="Arial" w:hAnsi="Arial" w:eastAsia="宋体" w:cs="Arial"/>
          <w:szCs w:val="21"/>
          <w:highlight w:val="none"/>
        </w:rPr>
      </w:pPr>
    </w:p>
    <w:p w14:paraId="24027FE5">
      <w:pPr>
        <w:tabs>
          <w:tab w:val="left" w:pos="1305"/>
        </w:tabs>
        <w:spacing w:line="520" w:lineRule="exact"/>
        <w:ind w:firstLine="720" w:firstLineChars="300"/>
        <w:rPr>
          <w:rFonts w:ascii="Arial" w:hAnsi="Arial" w:eastAsia="宋体" w:cs="Arial"/>
          <w:sz w:val="24"/>
          <w:highlight w:val="none"/>
        </w:rPr>
      </w:pPr>
      <w:r>
        <w:rPr>
          <w:rFonts w:ascii="Arial" w:hAnsi="Arial" w:eastAsia="宋体" w:cs="Arial"/>
          <w:sz w:val="24"/>
          <w:highlight w:val="none"/>
        </w:rPr>
        <w:t>1.项目实施人员一览表【如有，请提供，并一起提供由县级以上（含县级）社会养老保险经办机构出具的供应商为项目实施人员交纳社保证明复印件】；</w:t>
      </w:r>
    </w:p>
    <w:p w14:paraId="2EC48D21">
      <w:pPr>
        <w:tabs>
          <w:tab w:val="left" w:pos="1305"/>
        </w:tabs>
        <w:spacing w:line="520" w:lineRule="exact"/>
        <w:ind w:firstLine="720" w:firstLineChars="300"/>
        <w:rPr>
          <w:rFonts w:ascii="Arial" w:hAnsi="Arial" w:eastAsia="宋体" w:cs="Arial"/>
          <w:sz w:val="24"/>
          <w:highlight w:val="none"/>
        </w:rPr>
      </w:pPr>
      <w:r>
        <w:rPr>
          <w:rFonts w:ascii="Arial" w:hAnsi="Arial" w:eastAsia="宋体" w:cs="Arial"/>
          <w:sz w:val="24"/>
          <w:highlight w:val="none"/>
        </w:rPr>
        <w:t>2.供应商具有同类产品的销售业绩的相关证明材料（无不良记录，以中标、成交通知书或签订的销售合同为准，并能清晰反映所销售的货物名称、种类、金额）（如有，请提供）；</w:t>
      </w:r>
    </w:p>
    <w:p w14:paraId="104F1078">
      <w:pPr>
        <w:tabs>
          <w:tab w:val="left" w:pos="1305"/>
        </w:tabs>
        <w:spacing w:line="520" w:lineRule="exact"/>
        <w:ind w:firstLine="720" w:firstLineChars="300"/>
        <w:rPr>
          <w:rFonts w:ascii="Arial" w:hAnsi="Arial" w:eastAsia="宋体" w:cs="Arial"/>
          <w:sz w:val="24"/>
          <w:highlight w:val="none"/>
        </w:rPr>
      </w:pPr>
      <w:r>
        <w:rPr>
          <w:rFonts w:ascii="Arial" w:hAnsi="Arial" w:eastAsia="宋体" w:cs="Arial"/>
          <w:sz w:val="24"/>
          <w:highlight w:val="none"/>
        </w:rPr>
        <w:t>3.供应商相关获奖证书、认证证书等复印件（如有，请提供）；</w:t>
      </w:r>
    </w:p>
    <w:p w14:paraId="2A99AFF5">
      <w:pPr>
        <w:tabs>
          <w:tab w:val="left" w:pos="1305"/>
        </w:tabs>
        <w:spacing w:line="520" w:lineRule="exact"/>
        <w:ind w:firstLine="720" w:firstLineChars="300"/>
        <w:rPr>
          <w:rFonts w:ascii="Arial" w:hAnsi="Arial" w:eastAsia="宋体" w:cs="Arial"/>
          <w:sz w:val="24"/>
          <w:highlight w:val="none"/>
        </w:rPr>
      </w:pPr>
      <w:r>
        <w:rPr>
          <w:rFonts w:ascii="Arial" w:hAnsi="Arial" w:eastAsia="宋体" w:cs="Arial"/>
          <w:sz w:val="24"/>
          <w:highlight w:val="none"/>
        </w:rPr>
        <w:t>4.供应商可结合本项目自身情况自行提交其它相关证明材料（如有，请提供）。</w:t>
      </w:r>
    </w:p>
    <w:p w14:paraId="72AE53F8">
      <w:pPr>
        <w:pStyle w:val="33"/>
        <w:rPr>
          <w:rFonts w:ascii="Arial" w:hAnsi="Arial" w:cs="Arial"/>
          <w:highlight w:val="none"/>
        </w:rPr>
      </w:pPr>
    </w:p>
    <w:p w14:paraId="1DF7956A">
      <w:pPr>
        <w:snapToGrid w:val="0"/>
        <w:spacing w:line="600" w:lineRule="exact"/>
        <w:rPr>
          <w:rFonts w:ascii="Arial" w:hAnsi="Arial" w:eastAsia="宋体" w:cs="Arial"/>
          <w:sz w:val="24"/>
          <w:highlight w:val="none"/>
        </w:rPr>
      </w:pPr>
      <w:r>
        <w:rPr>
          <w:rFonts w:ascii="Arial" w:hAnsi="Arial" w:eastAsia="宋体" w:cs="Arial"/>
          <w:b/>
          <w:sz w:val="28"/>
          <w:szCs w:val="28"/>
          <w:highlight w:val="none"/>
        </w:rPr>
        <w:br w:type="page"/>
      </w:r>
    </w:p>
    <w:p w14:paraId="02023F51">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1.项目实施人员一览表 【如有，请提供，并一起提供由县级以上（含县级）社会养老保险经办机构出具的供应商为项目实施人员交纳社保证明复印件】</w:t>
      </w:r>
    </w:p>
    <w:p w14:paraId="65F4DF14">
      <w:pPr>
        <w:pStyle w:val="15"/>
        <w:rPr>
          <w:rFonts w:ascii="Arial" w:hAnsi="Arial" w:eastAsia="宋体" w:cs="Arial"/>
          <w:b/>
          <w:bCs/>
          <w:sz w:val="32"/>
          <w:szCs w:val="32"/>
          <w:highlight w:val="none"/>
        </w:rPr>
      </w:pPr>
    </w:p>
    <w:p w14:paraId="3C33B369">
      <w:pPr>
        <w:pStyle w:val="15"/>
        <w:ind w:firstLine="472" w:firstLineChars="147"/>
        <w:rPr>
          <w:rFonts w:ascii="Arial" w:hAnsi="Arial" w:eastAsia="宋体" w:cs="Arial"/>
          <w:b/>
          <w:szCs w:val="21"/>
          <w:highlight w:val="none"/>
        </w:rPr>
      </w:pPr>
      <w:bookmarkStart w:id="53" w:name="_Toc31480"/>
      <w:bookmarkStart w:id="54" w:name="_Toc9810"/>
      <w:r>
        <w:rPr>
          <w:rFonts w:ascii="Arial" w:hAnsi="Arial" w:eastAsia="宋体" w:cs="Arial"/>
          <w:b/>
          <w:sz w:val="32"/>
          <w:szCs w:val="32"/>
          <w:highlight w:val="none"/>
        </w:rPr>
        <w:t>附件：</w:t>
      </w:r>
      <w:bookmarkEnd w:id="53"/>
      <w:bookmarkEnd w:id="54"/>
      <w:r>
        <w:rPr>
          <w:rFonts w:ascii="Arial" w:hAnsi="Arial" w:eastAsia="宋体" w:cs="Arial"/>
          <w:b/>
          <w:sz w:val="32"/>
          <w:szCs w:val="32"/>
          <w:highlight w:val="none"/>
        </w:rPr>
        <w:t xml:space="preserve">       </w:t>
      </w:r>
      <w:r>
        <w:rPr>
          <w:rFonts w:ascii="Arial" w:hAnsi="Arial" w:eastAsia="宋体" w:cs="Arial"/>
          <w:b/>
          <w:szCs w:val="21"/>
          <w:highlight w:val="none"/>
        </w:rPr>
        <w:t xml:space="preserve">                     </w:t>
      </w:r>
    </w:p>
    <w:p w14:paraId="25D0124F">
      <w:pPr>
        <w:pStyle w:val="15"/>
        <w:ind w:firstLine="472" w:firstLineChars="147"/>
        <w:jc w:val="center"/>
        <w:rPr>
          <w:rFonts w:ascii="Arial" w:hAnsi="Arial" w:eastAsia="宋体" w:cs="Arial"/>
          <w:b/>
          <w:bCs/>
          <w:sz w:val="32"/>
          <w:szCs w:val="32"/>
          <w:highlight w:val="none"/>
        </w:rPr>
      </w:pPr>
      <w:r>
        <w:rPr>
          <w:rFonts w:ascii="Arial" w:hAnsi="Arial" w:eastAsia="宋体" w:cs="Arial"/>
          <w:b/>
          <w:bCs/>
          <w:sz w:val="32"/>
          <w:szCs w:val="32"/>
          <w:highlight w:val="none"/>
        </w:rPr>
        <w:t>项目实施人员一览表（格式）</w:t>
      </w:r>
    </w:p>
    <w:p w14:paraId="19C117FB">
      <w:pPr>
        <w:ind w:firstLine="435"/>
        <w:rPr>
          <w:rFonts w:ascii="Arial" w:hAnsi="Arial" w:eastAsia="宋体" w:cs="Arial"/>
          <w:szCs w:val="21"/>
          <w:highlight w:val="none"/>
        </w:rPr>
      </w:pP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14:paraId="7B39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73B265A5">
            <w:pPr>
              <w:spacing w:line="400" w:lineRule="exact"/>
              <w:jc w:val="center"/>
              <w:rPr>
                <w:rFonts w:ascii="Arial" w:hAnsi="Arial" w:eastAsia="宋体" w:cs="Arial"/>
                <w:szCs w:val="21"/>
                <w:highlight w:val="none"/>
              </w:rPr>
            </w:pPr>
            <w:r>
              <w:rPr>
                <w:rFonts w:ascii="Arial" w:hAnsi="Arial" w:eastAsia="宋体" w:cs="Arial"/>
                <w:szCs w:val="21"/>
                <w:highlight w:val="none"/>
              </w:rPr>
              <w:t>姓 名</w:t>
            </w:r>
          </w:p>
        </w:tc>
        <w:tc>
          <w:tcPr>
            <w:tcW w:w="806" w:type="dxa"/>
            <w:vAlign w:val="center"/>
          </w:tcPr>
          <w:p w14:paraId="04467CAF">
            <w:pPr>
              <w:spacing w:line="400" w:lineRule="exact"/>
              <w:jc w:val="center"/>
              <w:rPr>
                <w:rFonts w:ascii="Arial" w:hAnsi="Arial" w:eastAsia="宋体" w:cs="Arial"/>
                <w:szCs w:val="21"/>
                <w:highlight w:val="none"/>
              </w:rPr>
            </w:pPr>
            <w:r>
              <w:rPr>
                <w:rFonts w:ascii="Arial" w:hAnsi="Arial" w:eastAsia="宋体" w:cs="Arial"/>
                <w:szCs w:val="21"/>
                <w:highlight w:val="none"/>
              </w:rPr>
              <w:t>职务</w:t>
            </w:r>
          </w:p>
        </w:tc>
        <w:tc>
          <w:tcPr>
            <w:tcW w:w="1537" w:type="dxa"/>
            <w:vAlign w:val="center"/>
          </w:tcPr>
          <w:p w14:paraId="1EB3D6B7">
            <w:pPr>
              <w:spacing w:line="400" w:lineRule="exact"/>
              <w:jc w:val="center"/>
              <w:rPr>
                <w:rFonts w:ascii="Arial" w:hAnsi="Arial" w:eastAsia="宋体" w:cs="Arial"/>
                <w:szCs w:val="21"/>
                <w:highlight w:val="none"/>
              </w:rPr>
            </w:pPr>
            <w:r>
              <w:rPr>
                <w:rFonts w:ascii="Arial" w:hAnsi="Arial" w:eastAsia="宋体" w:cs="Arial"/>
                <w:szCs w:val="21"/>
                <w:highlight w:val="none"/>
              </w:rPr>
              <w:t>专业技术资格</w:t>
            </w:r>
          </w:p>
        </w:tc>
        <w:tc>
          <w:tcPr>
            <w:tcW w:w="1371" w:type="dxa"/>
            <w:vAlign w:val="center"/>
          </w:tcPr>
          <w:p w14:paraId="6AFD8666">
            <w:pPr>
              <w:spacing w:line="400" w:lineRule="exact"/>
              <w:jc w:val="center"/>
              <w:rPr>
                <w:rFonts w:ascii="Arial" w:hAnsi="Arial" w:eastAsia="宋体" w:cs="Arial"/>
                <w:szCs w:val="21"/>
                <w:highlight w:val="none"/>
              </w:rPr>
            </w:pPr>
            <w:r>
              <w:rPr>
                <w:rFonts w:ascii="Arial" w:hAnsi="Arial" w:eastAsia="宋体" w:cs="Arial"/>
                <w:szCs w:val="21"/>
                <w:highlight w:val="none"/>
              </w:rPr>
              <w:t>证书编号</w:t>
            </w:r>
          </w:p>
        </w:tc>
        <w:tc>
          <w:tcPr>
            <w:tcW w:w="2163" w:type="dxa"/>
            <w:vAlign w:val="center"/>
          </w:tcPr>
          <w:p w14:paraId="36B4528D">
            <w:pPr>
              <w:spacing w:line="400" w:lineRule="exact"/>
              <w:jc w:val="center"/>
              <w:rPr>
                <w:rFonts w:ascii="Arial" w:hAnsi="Arial" w:eastAsia="宋体" w:cs="Arial"/>
                <w:szCs w:val="21"/>
                <w:highlight w:val="none"/>
              </w:rPr>
            </w:pPr>
            <w:r>
              <w:rPr>
                <w:rFonts w:ascii="Arial" w:hAnsi="Arial" w:eastAsia="宋体" w:cs="Arial"/>
                <w:szCs w:val="21"/>
                <w:highlight w:val="none"/>
              </w:rPr>
              <w:t>参加本单位</w:t>
            </w:r>
          </w:p>
          <w:p w14:paraId="00DADF01">
            <w:pPr>
              <w:spacing w:line="400" w:lineRule="exact"/>
              <w:jc w:val="center"/>
              <w:rPr>
                <w:rFonts w:ascii="Arial" w:hAnsi="Arial" w:eastAsia="宋体" w:cs="Arial"/>
                <w:szCs w:val="21"/>
                <w:highlight w:val="none"/>
              </w:rPr>
            </w:pPr>
            <w:r>
              <w:rPr>
                <w:rFonts w:ascii="Arial" w:hAnsi="Arial" w:eastAsia="宋体" w:cs="Arial"/>
                <w:szCs w:val="21"/>
                <w:highlight w:val="none"/>
              </w:rPr>
              <w:t>工作时间</w:t>
            </w:r>
          </w:p>
        </w:tc>
        <w:tc>
          <w:tcPr>
            <w:tcW w:w="2000" w:type="dxa"/>
            <w:vAlign w:val="center"/>
          </w:tcPr>
          <w:p w14:paraId="1F709428">
            <w:pPr>
              <w:spacing w:line="400" w:lineRule="exact"/>
              <w:jc w:val="center"/>
              <w:rPr>
                <w:rFonts w:ascii="Arial" w:hAnsi="Arial" w:eastAsia="宋体" w:cs="Arial"/>
                <w:szCs w:val="21"/>
                <w:highlight w:val="none"/>
              </w:rPr>
            </w:pPr>
            <w:r>
              <w:rPr>
                <w:rFonts w:ascii="Arial" w:hAnsi="Arial" w:eastAsia="宋体" w:cs="Arial"/>
                <w:szCs w:val="21"/>
                <w:highlight w:val="none"/>
              </w:rPr>
              <w:t>劳动合同编号</w:t>
            </w:r>
          </w:p>
        </w:tc>
      </w:tr>
      <w:tr w14:paraId="5A9A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D5F9470">
            <w:pPr>
              <w:spacing w:line="400" w:lineRule="exact"/>
              <w:rPr>
                <w:rFonts w:ascii="Arial" w:hAnsi="Arial" w:eastAsia="宋体" w:cs="Arial"/>
                <w:szCs w:val="21"/>
                <w:highlight w:val="none"/>
              </w:rPr>
            </w:pPr>
          </w:p>
        </w:tc>
        <w:tc>
          <w:tcPr>
            <w:tcW w:w="806" w:type="dxa"/>
          </w:tcPr>
          <w:p w14:paraId="6B545D58">
            <w:pPr>
              <w:spacing w:line="400" w:lineRule="exact"/>
              <w:rPr>
                <w:rFonts w:ascii="Arial" w:hAnsi="Arial" w:eastAsia="宋体" w:cs="Arial"/>
                <w:szCs w:val="21"/>
                <w:highlight w:val="none"/>
              </w:rPr>
            </w:pPr>
          </w:p>
        </w:tc>
        <w:tc>
          <w:tcPr>
            <w:tcW w:w="1537" w:type="dxa"/>
          </w:tcPr>
          <w:p w14:paraId="1F0D86F0">
            <w:pPr>
              <w:spacing w:line="400" w:lineRule="exact"/>
              <w:rPr>
                <w:rFonts w:ascii="Arial" w:hAnsi="Arial" w:eastAsia="宋体" w:cs="Arial"/>
                <w:szCs w:val="21"/>
                <w:highlight w:val="none"/>
              </w:rPr>
            </w:pPr>
          </w:p>
        </w:tc>
        <w:tc>
          <w:tcPr>
            <w:tcW w:w="1371" w:type="dxa"/>
          </w:tcPr>
          <w:p w14:paraId="153595B3">
            <w:pPr>
              <w:spacing w:line="400" w:lineRule="exact"/>
              <w:rPr>
                <w:rFonts w:ascii="Arial" w:hAnsi="Arial" w:eastAsia="宋体" w:cs="Arial"/>
                <w:szCs w:val="21"/>
                <w:highlight w:val="none"/>
              </w:rPr>
            </w:pPr>
          </w:p>
        </w:tc>
        <w:tc>
          <w:tcPr>
            <w:tcW w:w="2163" w:type="dxa"/>
          </w:tcPr>
          <w:p w14:paraId="5CDA5A45">
            <w:pPr>
              <w:spacing w:line="400" w:lineRule="exact"/>
              <w:rPr>
                <w:rFonts w:ascii="Arial" w:hAnsi="Arial" w:eastAsia="宋体" w:cs="Arial"/>
                <w:szCs w:val="21"/>
                <w:highlight w:val="none"/>
              </w:rPr>
            </w:pPr>
          </w:p>
        </w:tc>
        <w:tc>
          <w:tcPr>
            <w:tcW w:w="2000" w:type="dxa"/>
          </w:tcPr>
          <w:p w14:paraId="0A08F633">
            <w:pPr>
              <w:spacing w:line="400" w:lineRule="exact"/>
              <w:rPr>
                <w:rFonts w:ascii="Arial" w:hAnsi="Arial" w:eastAsia="宋体" w:cs="Arial"/>
                <w:szCs w:val="21"/>
                <w:highlight w:val="none"/>
              </w:rPr>
            </w:pPr>
          </w:p>
        </w:tc>
      </w:tr>
      <w:tr w14:paraId="7BEB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3836C0E2">
            <w:pPr>
              <w:spacing w:line="400" w:lineRule="exact"/>
              <w:rPr>
                <w:rFonts w:ascii="Arial" w:hAnsi="Arial" w:eastAsia="宋体" w:cs="Arial"/>
                <w:szCs w:val="21"/>
                <w:highlight w:val="none"/>
              </w:rPr>
            </w:pPr>
          </w:p>
        </w:tc>
        <w:tc>
          <w:tcPr>
            <w:tcW w:w="806" w:type="dxa"/>
          </w:tcPr>
          <w:p w14:paraId="5D13650F">
            <w:pPr>
              <w:spacing w:line="400" w:lineRule="exact"/>
              <w:rPr>
                <w:rFonts w:ascii="Arial" w:hAnsi="Arial" w:eastAsia="宋体" w:cs="Arial"/>
                <w:szCs w:val="21"/>
                <w:highlight w:val="none"/>
              </w:rPr>
            </w:pPr>
          </w:p>
        </w:tc>
        <w:tc>
          <w:tcPr>
            <w:tcW w:w="1537" w:type="dxa"/>
          </w:tcPr>
          <w:p w14:paraId="4D840FA2">
            <w:pPr>
              <w:spacing w:line="400" w:lineRule="exact"/>
              <w:rPr>
                <w:rFonts w:ascii="Arial" w:hAnsi="Arial" w:eastAsia="宋体" w:cs="Arial"/>
                <w:szCs w:val="21"/>
                <w:highlight w:val="none"/>
              </w:rPr>
            </w:pPr>
          </w:p>
        </w:tc>
        <w:tc>
          <w:tcPr>
            <w:tcW w:w="1371" w:type="dxa"/>
          </w:tcPr>
          <w:p w14:paraId="0B90DE24">
            <w:pPr>
              <w:spacing w:line="400" w:lineRule="exact"/>
              <w:rPr>
                <w:rFonts w:ascii="Arial" w:hAnsi="Arial" w:eastAsia="宋体" w:cs="Arial"/>
                <w:szCs w:val="21"/>
                <w:highlight w:val="none"/>
              </w:rPr>
            </w:pPr>
          </w:p>
        </w:tc>
        <w:tc>
          <w:tcPr>
            <w:tcW w:w="2163" w:type="dxa"/>
          </w:tcPr>
          <w:p w14:paraId="4E532285">
            <w:pPr>
              <w:spacing w:line="400" w:lineRule="exact"/>
              <w:rPr>
                <w:rFonts w:ascii="Arial" w:hAnsi="Arial" w:eastAsia="宋体" w:cs="Arial"/>
                <w:szCs w:val="21"/>
                <w:highlight w:val="none"/>
              </w:rPr>
            </w:pPr>
          </w:p>
        </w:tc>
        <w:tc>
          <w:tcPr>
            <w:tcW w:w="2000" w:type="dxa"/>
          </w:tcPr>
          <w:p w14:paraId="6FFE9B62">
            <w:pPr>
              <w:spacing w:line="400" w:lineRule="exact"/>
              <w:rPr>
                <w:rFonts w:ascii="Arial" w:hAnsi="Arial" w:eastAsia="宋体" w:cs="Arial"/>
                <w:szCs w:val="21"/>
                <w:highlight w:val="none"/>
              </w:rPr>
            </w:pPr>
          </w:p>
        </w:tc>
      </w:tr>
    </w:tbl>
    <w:p w14:paraId="4FC7DB59">
      <w:pPr>
        <w:spacing w:line="400" w:lineRule="exact"/>
        <w:rPr>
          <w:rFonts w:ascii="Arial" w:hAnsi="Arial" w:eastAsia="宋体" w:cs="Arial"/>
          <w:szCs w:val="21"/>
          <w:highlight w:val="none"/>
        </w:rPr>
      </w:pPr>
    </w:p>
    <w:p w14:paraId="455E67F8">
      <w:pPr>
        <w:spacing w:line="400" w:lineRule="exact"/>
        <w:rPr>
          <w:rFonts w:ascii="Arial" w:hAnsi="Arial" w:eastAsia="宋体" w:cs="Arial"/>
          <w:szCs w:val="21"/>
          <w:highlight w:val="none"/>
        </w:rPr>
      </w:pPr>
      <w:r>
        <w:rPr>
          <w:rFonts w:ascii="Arial" w:hAnsi="Arial" w:eastAsia="宋体" w:cs="Arial"/>
          <w:szCs w:val="21"/>
          <w:highlight w:val="none"/>
        </w:rPr>
        <w:t>注：1.在填写时，如本表格不适合供应商的实际情况，可根据本表格式自行制表填写。</w:t>
      </w:r>
    </w:p>
    <w:p w14:paraId="64579528">
      <w:pPr>
        <w:spacing w:line="400" w:lineRule="exact"/>
        <w:ind w:left="420" w:leftChars="200"/>
        <w:rPr>
          <w:rFonts w:ascii="Arial" w:hAnsi="Arial" w:eastAsia="宋体" w:cs="Arial"/>
          <w:szCs w:val="21"/>
          <w:highlight w:val="none"/>
        </w:rPr>
      </w:pPr>
      <w:r>
        <w:rPr>
          <w:rFonts w:ascii="Arial" w:hAnsi="Arial" w:eastAsia="宋体" w:cs="Arial"/>
          <w:szCs w:val="21"/>
          <w:highlight w:val="none"/>
        </w:rPr>
        <w:t>2.项目实施人员一览表须由法定代表人或相应的委托代理人签字并加盖供应商公章。</w:t>
      </w:r>
    </w:p>
    <w:p w14:paraId="4C2196B7">
      <w:pPr>
        <w:spacing w:line="400" w:lineRule="exact"/>
        <w:rPr>
          <w:rFonts w:ascii="Arial" w:hAnsi="Arial" w:eastAsia="宋体" w:cs="Arial"/>
          <w:szCs w:val="21"/>
          <w:highlight w:val="none"/>
        </w:rPr>
      </w:pPr>
    </w:p>
    <w:p w14:paraId="36A556BB">
      <w:pPr>
        <w:snapToGrid w:val="0"/>
        <w:spacing w:line="400" w:lineRule="exact"/>
        <w:ind w:firstLine="3570" w:firstLineChars="1700"/>
        <w:rPr>
          <w:rFonts w:ascii="Arial" w:hAnsi="Arial" w:eastAsia="宋体" w:cs="Arial"/>
          <w:highlight w:val="none"/>
          <w:u w:val="single"/>
        </w:rPr>
      </w:pPr>
      <w:r>
        <w:rPr>
          <w:rFonts w:ascii="Arial" w:hAnsi="Arial" w:eastAsia="宋体" w:cs="Arial"/>
          <w:highlight w:val="none"/>
        </w:rPr>
        <w:t>供应商（公章）：</w:t>
      </w:r>
      <w:r>
        <w:rPr>
          <w:rFonts w:ascii="Arial" w:hAnsi="Arial" w:eastAsia="宋体" w:cs="Arial"/>
          <w:highlight w:val="none"/>
          <w:u w:val="single"/>
        </w:rPr>
        <w:t xml:space="preserve">                                         </w:t>
      </w:r>
    </w:p>
    <w:p w14:paraId="4FA36674">
      <w:pPr>
        <w:pStyle w:val="15"/>
        <w:spacing w:line="400" w:lineRule="exact"/>
        <w:ind w:left="3570" w:leftChars="1700"/>
        <w:rPr>
          <w:rFonts w:ascii="Arial" w:hAnsi="Arial" w:eastAsia="宋体" w:cs="Arial"/>
          <w:highlight w:val="none"/>
          <w:u w:val="single"/>
        </w:rPr>
      </w:pPr>
      <w:r>
        <w:rPr>
          <w:rFonts w:ascii="Arial" w:hAnsi="Arial" w:eastAsia="宋体" w:cs="Arial"/>
          <w:highlight w:val="none"/>
        </w:rPr>
        <w:t>法定代表人、负责人或相应的委托代理人签字：</w:t>
      </w:r>
      <w:r>
        <w:rPr>
          <w:rFonts w:ascii="Arial" w:hAnsi="Arial" w:eastAsia="宋体" w:cs="Arial"/>
          <w:highlight w:val="none"/>
          <w:u w:val="single"/>
        </w:rPr>
        <w:t xml:space="preserve">               </w:t>
      </w:r>
    </w:p>
    <w:p w14:paraId="37986F7D">
      <w:pPr>
        <w:pStyle w:val="15"/>
        <w:spacing w:line="340" w:lineRule="exact"/>
        <w:ind w:firstLine="3570" w:firstLineChars="1700"/>
        <w:rPr>
          <w:rFonts w:ascii="Arial" w:hAnsi="Arial" w:eastAsia="宋体" w:cs="Arial"/>
          <w:highlight w:val="none"/>
        </w:rPr>
      </w:pPr>
      <w:r>
        <w:rPr>
          <w:rFonts w:ascii="Arial" w:hAnsi="Arial" w:eastAsia="宋体" w:cs="Arial"/>
          <w:highlight w:val="none"/>
        </w:rPr>
        <w:t>日          期：</w:t>
      </w:r>
      <w:r>
        <w:rPr>
          <w:rFonts w:ascii="Arial" w:hAnsi="Arial" w:eastAsia="宋体" w:cs="Arial"/>
          <w:highlight w:val="none"/>
          <w:u w:val="single"/>
        </w:rPr>
        <w:t xml:space="preserve">                             </w:t>
      </w:r>
    </w:p>
    <w:p w14:paraId="02236AA7">
      <w:pPr>
        <w:pStyle w:val="15"/>
        <w:spacing w:line="340" w:lineRule="exact"/>
        <w:rPr>
          <w:rFonts w:ascii="Arial" w:hAnsi="Arial" w:eastAsia="宋体" w:cs="Arial"/>
          <w:b/>
          <w:sz w:val="28"/>
          <w:szCs w:val="28"/>
          <w:highlight w:val="none"/>
        </w:rPr>
      </w:pPr>
    </w:p>
    <w:p w14:paraId="7AF852B4">
      <w:pPr>
        <w:pStyle w:val="8"/>
        <w:ind w:left="2940"/>
        <w:rPr>
          <w:rFonts w:ascii="Arial" w:hAnsi="Arial" w:eastAsia="宋体" w:cs="Arial"/>
          <w:highlight w:val="none"/>
        </w:rPr>
      </w:pPr>
    </w:p>
    <w:p w14:paraId="35D806D0">
      <w:pPr>
        <w:pStyle w:val="15"/>
        <w:spacing w:line="340" w:lineRule="exact"/>
        <w:rPr>
          <w:rFonts w:ascii="Arial" w:hAnsi="Arial" w:eastAsia="宋体" w:cs="Arial"/>
          <w:b/>
          <w:sz w:val="28"/>
          <w:szCs w:val="28"/>
          <w:highlight w:val="none"/>
        </w:rPr>
      </w:pPr>
    </w:p>
    <w:p w14:paraId="7740449E">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2.供应商具有同类产品的销售业绩的相关证明材料（无不良记录，以中标、成交通知书或签订的销售合同为准，并能清晰反映所销售的货物名称、种类、金额）（如有，请提供）；</w:t>
      </w:r>
    </w:p>
    <w:p w14:paraId="4067847D">
      <w:pPr>
        <w:pStyle w:val="15"/>
        <w:spacing w:line="340" w:lineRule="exact"/>
        <w:rPr>
          <w:rFonts w:ascii="Arial" w:hAnsi="Arial" w:eastAsia="宋体" w:cs="Arial"/>
          <w:b/>
          <w:sz w:val="28"/>
          <w:szCs w:val="28"/>
          <w:highlight w:val="none"/>
        </w:rPr>
      </w:pPr>
    </w:p>
    <w:p w14:paraId="436D8198">
      <w:pPr>
        <w:tabs>
          <w:tab w:val="left" w:pos="1305"/>
        </w:tabs>
        <w:spacing w:line="520" w:lineRule="exact"/>
        <w:rPr>
          <w:rFonts w:ascii="Arial" w:hAnsi="Arial" w:eastAsia="宋体" w:cs="Arial"/>
          <w:b/>
          <w:sz w:val="28"/>
          <w:szCs w:val="28"/>
          <w:highlight w:val="none"/>
        </w:rPr>
      </w:pPr>
    </w:p>
    <w:p w14:paraId="74825615">
      <w:pPr>
        <w:tabs>
          <w:tab w:val="left" w:pos="1305"/>
        </w:tabs>
        <w:spacing w:line="520" w:lineRule="exact"/>
        <w:rPr>
          <w:rFonts w:ascii="Arial" w:hAnsi="Arial" w:eastAsia="宋体" w:cs="Arial"/>
          <w:b/>
          <w:sz w:val="28"/>
          <w:szCs w:val="28"/>
          <w:highlight w:val="none"/>
        </w:rPr>
      </w:pPr>
      <w:r>
        <w:rPr>
          <w:rFonts w:ascii="Arial" w:hAnsi="Arial" w:eastAsia="宋体" w:cs="Arial"/>
          <w:b/>
          <w:sz w:val="28"/>
          <w:szCs w:val="28"/>
          <w:highlight w:val="none"/>
        </w:rPr>
        <w:t>3.供应商相关获奖证书、认证证书等复印件（如有，请提供）；</w:t>
      </w:r>
    </w:p>
    <w:p w14:paraId="2AAEC6ED">
      <w:pPr>
        <w:pStyle w:val="15"/>
        <w:spacing w:line="340" w:lineRule="exact"/>
        <w:rPr>
          <w:rFonts w:ascii="Arial" w:hAnsi="Arial" w:eastAsia="宋体" w:cs="Arial"/>
          <w:b/>
          <w:sz w:val="28"/>
          <w:szCs w:val="28"/>
          <w:highlight w:val="none"/>
        </w:rPr>
      </w:pPr>
    </w:p>
    <w:p w14:paraId="687298F2">
      <w:pPr>
        <w:pStyle w:val="8"/>
        <w:ind w:left="2940"/>
        <w:rPr>
          <w:highlight w:val="none"/>
        </w:rPr>
      </w:pPr>
    </w:p>
    <w:p w14:paraId="1C33533F">
      <w:pPr>
        <w:pStyle w:val="15"/>
        <w:spacing w:line="340" w:lineRule="exact"/>
        <w:rPr>
          <w:rFonts w:ascii="Arial" w:hAnsi="Arial" w:eastAsia="宋体" w:cs="Arial"/>
          <w:b/>
          <w:sz w:val="28"/>
          <w:szCs w:val="28"/>
          <w:highlight w:val="none"/>
        </w:rPr>
      </w:pPr>
    </w:p>
    <w:p w14:paraId="4EC6E89F">
      <w:pPr>
        <w:pStyle w:val="15"/>
        <w:spacing w:line="340" w:lineRule="exact"/>
        <w:rPr>
          <w:rFonts w:ascii="Arial" w:hAnsi="Arial" w:eastAsia="宋体" w:cs="Arial"/>
          <w:b/>
          <w:sz w:val="28"/>
          <w:szCs w:val="28"/>
          <w:highlight w:val="none"/>
        </w:rPr>
      </w:pPr>
      <w:r>
        <w:rPr>
          <w:rFonts w:ascii="Arial" w:hAnsi="Arial" w:eastAsia="宋体" w:cs="Arial"/>
          <w:b/>
          <w:sz w:val="28"/>
          <w:szCs w:val="28"/>
          <w:highlight w:val="none"/>
        </w:rPr>
        <w:t>4.供应商可结合本项目自身情况自行提交其它相关证明材料（如有，请提供）</w:t>
      </w:r>
    </w:p>
    <w:p w14:paraId="3CA8ED28">
      <w:pPr>
        <w:rPr>
          <w:rFonts w:ascii="Arial" w:hAnsi="Arial" w:eastAsia="宋体" w:cs="Arial"/>
          <w:highlight w:val="none"/>
        </w:rPr>
      </w:pPr>
      <w:r>
        <w:rPr>
          <w:rFonts w:ascii="Arial" w:hAnsi="Arial" w:eastAsia="宋体" w:cs="Arial"/>
          <w:highlight w:val="none"/>
        </w:rPr>
        <w:br w:type="page"/>
      </w:r>
    </w:p>
    <w:p w14:paraId="05A6BF95">
      <w:pPr>
        <w:rPr>
          <w:rFonts w:hint="default" w:ascii="Arial" w:hAnsi="Arial" w:eastAsia="宋体" w:cs="Arial"/>
          <w:color w:val="auto"/>
          <w:sz w:val="28"/>
          <w:szCs w:val="28"/>
          <w:highlight w:val="none"/>
        </w:rPr>
      </w:pPr>
      <w:r>
        <w:rPr>
          <w:rFonts w:hint="default" w:ascii="Arial" w:hAnsi="Arial" w:eastAsia="宋体" w:cs="Arial"/>
          <w:b/>
          <w:color w:val="auto"/>
          <w:sz w:val="28"/>
          <w:szCs w:val="28"/>
          <w:highlight w:val="none"/>
        </w:rPr>
        <w:t>附件（如有，请提供）：</w:t>
      </w:r>
    </w:p>
    <w:p w14:paraId="6525302D">
      <w:pPr>
        <w:rPr>
          <w:rFonts w:hint="default" w:ascii="Arial" w:hAnsi="Arial" w:eastAsia="宋体" w:cs="Arial"/>
          <w:b/>
          <w:color w:val="auto"/>
          <w:szCs w:val="21"/>
          <w:highlight w:val="none"/>
        </w:rPr>
      </w:pPr>
      <w:r>
        <w:rPr>
          <w:rFonts w:hint="default" w:ascii="Arial" w:hAnsi="Arial" w:eastAsia="宋体" w:cs="Arial"/>
          <w:color w:val="auto"/>
          <w:szCs w:val="21"/>
          <w:highlight w:val="none"/>
        </w:rPr>
        <w:t>1</w:t>
      </w:r>
      <w:r>
        <w:rPr>
          <w:rFonts w:hint="eastAsia" w:ascii="Arial" w:hAnsi="Arial" w:eastAsia="宋体" w:cs="Arial"/>
          <w:color w:val="auto"/>
          <w:szCs w:val="21"/>
          <w:highlight w:val="none"/>
          <w:lang w:eastAsia="zh-CN"/>
        </w:rPr>
        <w:t>.</w:t>
      </w:r>
      <w:r>
        <w:rPr>
          <w:rFonts w:hint="default" w:ascii="Arial" w:hAnsi="Arial" w:eastAsia="宋体" w:cs="Arial"/>
          <w:bCs/>
          <w:color w:val="auto"/>
          <w:szCs w:val="21"/>
          <w:highlight w:val="none"/>
        </w:rPr>
        <w:t>中小企业声明函</w:t>
      </w:r>
      <w:r>
        <w:rPr>
          <w:rFonts w:hint="default" w:ascii="Arial" w:hAnsi="Arial" w:eastAsia="宋体" w:cs="Arial"/>
          <w:color w:val="auto"/>
          <w:szCs w:val="21"/>
          <w:highlight w:val="none"/>
        </w:rPr>
        <w:t>。</w:t>
      </w:r>
      <w:bookmarkStart w:id="55" w:name="_Hlk60651253"/>
    </w:p>
    <w:bookmarkEnd w:id="55"/>
    <w:p w14:paraId="38EE4EDD">
      <w:pPr>
        <w:spacing w:line="360" w:lineRule="auto"/>
        <w:ind w:firstLine="3584" w:firstLineChars="1700"/>
        <w:rPr>
          <w:rFonts w:hint="default" w:ascii="Arial" w:hAnsi="Arial" w:eastAsia="宋体" w:cs="Arial"/>
          <w:b/>
          <w:color w:val="auto"/>
          <w:szCs w:val="21"/>
          <w:highlight w:val="none"/>
        </w:rPr>
      </w:pPr>
      <w:bookmarkStart w:id="56" w:name="_Hlk60653683"/>
      <w:bookmarkStart w:id="57" w:name="_Hlk60649458"/>
      <w:bookmarkStart w:id="58" w:name="_Hlk65852042"/>
      <w:bookmarkStart w:id="59" w:name="_Hlk19115884"/>
      <w:r>
        <w:rPr>
          <w:rFonts w:hint="default" w:ascii="Arial" w:hAnsi="Arial" w:eastAsia="宋体" w:cs="Arial"/>
          <w:b/>
          <w:color w:val="auto"/>
          <w:szCs w:val="21"/>
          <w:highlight w:val="none"/>
        </w:rPr>
        <w:t>中小企业声明函（货物）</w:t>
      </w:r>
    </w:p>
    <w:p w14:paraId="408C5CE1">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本公司（联合体）郑重声明，根据《政府采购促进中小企业发展管理办法》（财库﹝2020﹞46 号）的规定，本公司（联合体）参加</w:t>
      </w:r>
      <w:r>
        <w:rPr>
          <w:rFonts w:hint="default" w:ascii="Arial" w:hAnsi="Arial" w:eastAsia="宋体" w:cs="Arial"/>
          <w:bCs/>
          <w:color w:val="auto"/>
          <w:szCs w:val="21"/>
          <w:highlight w:val="none"/>
          <w:u w:val="single"/>
        </w:rPr>
        <w:t>（单位名称）</w:t>
      </w:r>
      <w:r>
        <w:rPr>
          <w:rFonts w:hint="default" w:ascii="Arial" w:hAnsi="Arial" w:eastAsia="宋体" w:cs="Arial"/>
          <w:bCs/>
          <w:color w:val="auto"/>
          <w:szCs w:val="21"/>
          <w:highlight w:val="none"/>
        </w:rPr>
        <w:t>的</w:t>
      </w:r>
      <w:r>
        <w:rPr>
          <w:rFonts w:hint="default" w:ascii="Arial" w:hAnsi="Arial" w:eastAsia="宋体" w:cs="Arial"/>
          <w:bCs/>
          <w:color w:val="auto"/>
          <w:szCs w:val="21"/>
          <w:highlight w:val="none"/>
          <w:u w:val="single"/>
        </w:rPr>
        <w:t>（项目名称）</w:t>
      </w:r>
      <w:r>
        <w:rPr>
          <w:rFonts w:hint="default" w:ascii="Arial" w:hAnsi="Arial" w:eastAsia="宋体" w:cs="Arial"/>
          <w:bCs/>
          <w:color w:val="auto"/>
          <w:szCs w:val="21"/>
          <w:highlight w:val="none"/>
        </w:rPr>
        <w:t>采购活动，提供的货物全部由符合政策要求的中小企业制造。相关企业（含联合体中的中小企业、签订分包意向协议的中小企业）的具体情况如下：</w:t>
      </w:r>
    </w:p>
    <w:p w14:paraId="29E817CF">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1.</w:t>
      </w:r>
      <w:r>
        <w:rPr>
          <w:rFonts w:hint="default" w:ascii="Arial" w:hAnsi="Arial" w:eastAsia="宋体" w:cs="Arial"/>
          <w:bCs/>
          <w:color w:val="auto"/>
          <w:szCs w:val="21"/>
          <w:highlight w:val="none"/>
          <w:u w:val="single"/>
        </w:rPr>
        <w:t>（标的名称）</w:t>
      </w:r>
      <w:r>
        <w:rPr>
          <w:rFonts w:hint="default" w:ascii="Arial" w:hAnsi="Arial" w:eastAsia="宋体" w:cs="Arial"/>
          <w:bCs/>
          <w:color w:val="auto"/>
          <w:szCs w:val="21"/>
          <w:highlight w:val="none"/>
        </w:rPr>
        <w:t>，属于</w:t>
      </w:r>
      <w:r>
        <w:rPr>
          <w:rFonts w:hint="default" w:ascii="Arial" w:hAnsi="Arial" w:eastAsia="宋体" w:cs="Arial"/>
          <w:bCs/>
          <w:color w:val="auto"/>
          <w:szCs w:val="21"/>
          <w:highlight w:val="none"/>
          <w:u w:val="single"/>
        </w:rPr>
        <w:t>（</w:t>
      </w:r>
      <w:r>
        <w:rPr>
          <w:rFonts w:hint="eastAsia" w:ascii="Arial" w:hAnsi="Arial" w:eastAsia="宋体" w:cs="Arial"/>
          <w:bCs/>
          <w:color w:val="auto"/>
          <w:szCs w:val="21"/>
          <w:highlight w:val="none"/>
          <w:u w:val="single"/>
          <w:lang w:val="en-US" w:eastAsia="zh-CN"/>
        </w:rPr>
        <w:t>采购文</w:t>
      </w:r>
      <w:r>
        <w:rPr>
          <w:rFonts w:hint="default" w:ascii="Arial" w:hAnsi="Arial" w:eastAsia="宋体" w:cs="Arial"/>
          <w:bCs/>
          <w:color w:val="auto"/>
          <w:szCs w:val="21"/>
          <w:highlight w:val="none"/>
          <w:u w:val="single"/>
        </w:rPr>
        <w:t>件中明确的所属行业）</w:t>
      </w:r>
      <w:r>
        <w:rPr>
          <w:rFonts w:hint="default" w:ascii="Arial" w:hAnsi="Arial" w:eastAsia="宋体" w:cs="Arial"/>
          <w:bCs/>
          <w:color w:val="auto"/>
          <w:szCs w:val="21"/>
          <w:highlight w:val="none"/>
        </w:rPr>
        <w:t>行业；制造商为</w:t>
      </w:r>
      <w:r>
        <w:rPr>
          <w:rFonts w:hint="default" w:ascii="Arial" w:hAnsi="Arial" w:eastAsia="宋体" w:cs="Arial"/>
          <w:bCs/>
          <w:color w:val="auto"/>
          <w:szCs w:val="21"/>
          <w:highlight w:val="none"/>
          <w:u w:val="single"/>
        </w:rPr>
        <w:t>（企业名称）</w:t>
      </w:r>
      <w:r>
        <w:rPr>
          <w:rFonts w:hint="default" w:ascii="Arial" w:hAnsi="Arial" w:eastAsia="宋体" w:cs="Arial"/>
          <w:bCs/>
          <w:color w:val="auto"/>
          <w:szCs w:val="21"/>
          <w:highlight w:val="none"/>
        </w:rPr>
        <w:t>，从业人员</w:t>
      </w:r>
    </w:p>
    <w:p w14:paraId="508F35F2">
      <w:pPr>
        <w:spacing w:line="360" w:lineRule="auto"/>
        <w:rPr>
          <w:rFonts w:hint="default" w:ascii="Arial" w:hAnsi="Arial" w:eastAsia="宋体" w:cs="Arial"/>
          <w:bCs/>
          <w:color w:val="auto"/>
          <w:szCs w:val="21"/>
          <w:highlight w:val="none"/>
        </w:rPr>
      </w:pP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人，营业收入为</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万元，资产总额为</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万元，属于</w:t>
      </w:r>
      <w:r>
        <w:rPr>
          <w:rFonts w:hint="default" w:ascii="Arial" w:hAnsi="Arial" w:eastAsia="宋体" w:cs="Arial"/>
          <w:bCs/>
          <w:color w:val="auto"/>
          <w:szCs w:val="21"/>
          <w:highlight w:val="none"/>
          <w:u w:val="single"/>
        </w:rPr>
        <w:t>（中型企业、小型企业、微型企业）</w:t>
      </w:r>
      <w:r>
        <w:rPr>
          <w:rFonts w:hint="default" w:ascii="Arial" w:hAnsi="Arial" w:eastAsia="宋体" w:cs="Arial"/>
          <w:bCs/>
          <w:color w:val="auto"/>
          <w:szCs w:val="21"/>
          <w:highlight w:val="none"/>
        </w:rPr>
        <w:t>；</w:t>
      </w:r>
    </w:p>
    <w:p w14:paraId="5A6BB9BC">
      <w:pPr>
        <w:numPr>
          <w:ilvl w:val="0"/>
          <w:numId w:val="0"/>
        </w:numPr>
        <w:spacing w:line="360" w:lineRule="auto"/>
        <w:ind w:firstLine="210" w:firstLineChars="100"/>
        <w:rPr>
          <w:rFonts w:hint="default" w:ascii="Arial" w:hAnsi="Arial" w:eastAsia="宋体" w:cs="Arial"/>
          <w:bCs/>
          <w:color w:val="auto"/>
          <w:szCs w:val="21"/>
          <w:highlight w:val="none"/>
        </w:rPr>
      </w:pPr>
      <w:r>
        <w:rPr>
          <w:rFonts w:hint="eastAsia" w:ascii="Arial" w:hAnsi="Arial" w:eastAsia="宋体" w:cs="Arial"/>
          <w:bCs/>
          <w:color w:val="auto"/>
          <w:szCs w:val="21"/>
          <w:highlight w:val="none"/>
          <w:u w:val="none"/>
          <w:lang w:val="en-US" w:eastAsia="zh-CN"/>
        </w:rPr>
        <w:t>2.</w:t>
      </w:r>
      <w:r>
        <w:rPr>
          <w:rFonts w:hint="default" w:ascii="Arial" w:hAnsi="Arial" w:eastAsia="宋体" w:cs="Arial"/>
          <w:bCs/>
          <w:color w:val="auto"/>
          <w:szCs w:val="21"/>
          <w:highlight w:val="none"/>
          <w:u w:val="single"/>
        </w:rPr>
        <w:t>（标的名称）</w:t>
      </w:r>
      <w:r>
        <w:rPr>
          <w:rFonts w:hint="default" w:ascii="Arial" w:hAnsi="Arial" w:eastAsia="宋体" w:cs="Arial"/>
          <w:bCs/>
          <w:color w:val="auto"/>
          <w:szCs w:val="21"/>
          <w:highlight w:val="none"/>
        </w:rPr>
        <w:t>，属于</w:t>
      </w:r>
      <w:r>
        <w:rPr>
          <w:rFonts w:hint="default" w:ascii="Arial" w:hAnsi="Arial" w:eastAsia="宋体" w:cs="Arial"/>
          <w:bCs/>
          <w:color w:val="auto"/>
          <w:szCs w:val="21"/>
          <w:highlight w:val="none"/>
          <w:u w:val="single"/>
        </w:rPr>
        <w:t>（</w:t>
      </w:r>
      <w:r>
        <w:rPr>
          <w:rFonts w:hint="eastAsia" w:ascii="Arial" w:hAnsi="Arial" w:eastAsia="宋体" w:cs="Arial"/>
          <w:bCs/>
          <w:color w:val="auto"/>
          <w:szCs w:val="21"/>
          <w:highlight w:val="none"/>
          <w:u w:val="single"/>
          <w:lang w:val="en-US" w:eastAsia="zh-CN"/>
        </w:rPr>
        <w:t>采购文</w:t>
      </w:r>
      <w:r>
        <w:rPr>
          <w:rFonts w:hint="default" w:ascii="Arial" w:hAnsi="Arial" w:eastAsia="宋体" w:cs="Arial"/>
          <w:bCs/>
          <w:color w:val="auto"/>
          <w:szCs w:val="21"/>
          <w:highlight w:val="none"/>
          <w:u w:val="single"/>
        </w:rPr>
        <w:t>件中明确的所属行业）</w:t>
      </w:r>
      <w:r>
        <w:rPr>
          <w:rFonts w:hint="default" w:ascii="Arial" w:hAnsi="Arial" w:eastAsia="宋体" w:cs="Arial"/>
          <w:bCs/>
          <w:color w:val="auto"/>
          <w:szCs w:val="21"/>
          <w:highlight w:val="none"/>
        </w:rPr>
        <w:t>行业；制造商为</w:t>
      </w:r>
      <w:r>
        <w:rPr>
          <w:rFonts w:hint="default" w:ascii="Arial" w:hAnsi="Arial" w:eastAsia="宋体" w:cs="Arial"/>
          <w:bCs/>
          <w:color w:val="auto"/>
          <w:szCs w:val="21"/>
          <w:highlight w:val="none"/>
          <w:u w:val="single"/>
        </w:rPr>
        <w:t>（企业名称）</w:t>
      </w:r>
      <w:r>
        <w:rPr>
          <w:rFonts w:hint="default" w:ascii="Arial" w:hAnsi="Arial" w:eastAsia="宋体" w:cs="Arial"/>
          <w:bCs/>
          <w:color w:val="auto"/>
          <w:szCs w:val="21"/>
          <w:highlight w:val="none"/>
        </w:rPr>
        <w:t>，从业人员</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人，营业收入为</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万元，资产总额为</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万元，属于</w:t>
      </w:r>
      <w:r>
        <w:rPr>
          <w:rFonts w:hint="default" w:ascii="Arial" w:hAnsi="Arial" w:eastAsia="宋体" w:cs="Arial"/>
          <w:bCs/>
          <w:color w:val="auto"/>
          <w:szCs w:val="21"/>
          <w:highlight w:val="none"/>
          <w:u w:val="single"/>
        </w:rPr>
        <w:t>（中型企业、小型企业、微型企业）</w:t>
      </w:r>
      <w:r>
        <w:rPr>
          <w:rFonts w:hint="default" w:ascii="Arial" w:hAnsi="Arial" w:eastAsia="宋体" w:cs="Arial"/>
          <w:bCs/>
          <w:color w:val="auto"/>
          <w:szCs w:val="21"/>
          <w:highlight w:val="none"/>
        </w:rPr>
        <w:t>；</w:t>
      </w:r>
    </w:p>
    <w:p w14:paraId="229D1B4A">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w:t>
      </w:r>
    </w:p>
    <w:p w14:paraId="7524619C">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以上企业，不属于大企业的分支机构，不存在控股股东为大企业的情形，也不存在与大企业的负责人为同一人的情形。</w:t>
      </w:r>
    </w:p>
    <w:p w14:paraId="342D9278">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本企业对上述声明内容的真实性负责。如有虚假，将依法承担相应责任。</w:t>
      </w:r>
    </w:p>
    <w:p w14:paraId="53655B9C">
      <w:pPr>
        <w:spacing w:line="360" w:lineRule="auto"/>
        <w:ind w:firstLine="4830" w:firstLineChars="2300"/>
        <w:rPr>
          <w:rFonts w:hint="default" w:ascii="Arial" w:hAnsi="Arial" w:eastAsia="宋体" w:cs="Arial"/>
          <w:bCs/>
          <w:color w:val="auto"/>
          <w:szCs w:val="21"/>
          <w:highlight w:val="none"/>
        </w:rPr>
      </w:pPr>
      <w:r>
        <w:rPr>
          <w:rFonts w:ascii="Arial" w:hAnsi="Arial" w:eastAsia="宋体" w:cs="Arial"/>
          <w:highlight w:val="none"/>
        </w:rPr>
        <w:t>供应商（公章）</w:t>
      </w:r>
      <w:r>
        <w:rPr>
          <w:rFonts w:hint="default" w:ascii="Arial" w:hAnsi="Arial" w:eastAsia="宋体" w:cs="Arial"/>
          <w:bCs/>
          <w:color w:val="auto"/>
          <w:szCs w:val="21"/>
          <w:highlight w:val="none"/>
        </w:rPr>
        <w:t>：    日期：</w:t>
      </w:r>
    </w:p>
    <w:p w14:paraId="1CDE02FF">
      <w:pPr>
        <w:spacing w:line="360" w:lineRule="auto"/>
        <w:jc w:val="left"/>
        <w:rPr>
          <w:rFonts w:hint="default" w:ascii="Arial" w:hAnsi="Arial" w:eastAsia="宋体" w:cs="Arial"/>
          <w:bCs/>
          <w:color w:val="auto"/>
          <w:szCs w:val="21"/>
          <w:highlight w:val="none"/>
        </w:rPr>
      </w:pPr>
      <w:bookmarkStart w:id="60" w:name="_Hlk65852026"/>
      <w:r>
        <w:rPr>
          <w:rFonts w:hint="default" w:ascii="Arial" w:hAnsi="Arial" w:eastAsia="宋体" w:cs="Arial"/>
          <w:bCs/>
          <w:color w:val="auto"/>
          <w:szCs w:val="21"/>
          <w:highlight w:val="none"/>
        </w:rPr>
        <w:t>注：</w:t>
      </w:r>
    </w:p>
    <w:bookmarkEnd w:id="56"/>
    <w:bookmarkEnd w:id="57"/>
    <w:bookmarkEnd w:id="60"/>
    <w:p w14:paraId="530E1554">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（1）标的名称按照第三章项目采购需求中的货物名称填写，</w:t>
      </w:r>
      <w:r>
        <w:rPr>
          <w:rFonts w:hint="eastAsia" w:ascii="Arial" w:hAnsi="Arial" w:eastAsia="宋体" w:cs="Arial"/>
          <w:b/>
          <w:bCs w:val="0"/>
          <w:color w:val="auto"/>
          <w:szCs w:val="21"/>
          <w:highlight w:val="none"/>
          <w:lang w:val="en-US" w:eastAsia="zh-CN"/>
        </w:rPr>
        <w:t>本项目所属行业为：工业</w:t>
      </w:r>
      <w:r>
        <w:rPr>
          <w:rFonts w:hint="default" w:ascii="Arial" w:hAnsi="Arial" w:eastAsia="宋体" w:cs="Arial"/>
          <w:b/>
          <w:bCs w:val="0"/>
          <w:color w:val="auto"/>
          <w:szCs w:val="21"/>
          <w:highlight w:val="none"/>
        </w:rPr>
        <w:t>。</w:t>
      </w:r>
    </w:p>
    <w:p w14:paraId="46EA910D">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（2）如供应商为联合体或分包的，声明函中“项目名称”应填写联合体中小微企业承担的具体内容或者小微企业具体分包内容。</w:t>
      </w:r>
    </w:p>
    <w:p w14:paraId="76946076">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（3）从业人员、营业收入、资产总额填报上一年度数据，无上一年度数据的新成立企业参照国务院批准的中小企业划分标准，根据企业自身情况如实判断。</w:t>
      </w:r>
    </w:p>
    <w:p w14:paraId="2493E01A">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07BA0ECE">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199F9DE0">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（6）本声明函由供应商填写，供应商应按中小企业划分标准《关于印发中小企业划型标准规定的通知》（工信部联企业〔2011〕300号</w:t>
      </w:r>
      <w:r>
        <w:rPr>
          <w:rFonts w:hint="default" w:ascii="Arial" w:hAnsi="Arial" w:eastAsia="宋体" w:cs="Arial"/>
          <w:color w:val="auto"/>
          <w:szCs w:val="21"/>
          <w:highlight w:val="none"/>
        </w:rPr>
        <w:t>以及《金融业企业划型标准规定》（银发〔2015〕309号）</w:t>
      </w:r>
      <w:r>
        <w:rPr>
          <w:rFonts w:hint="default" w:ascii="Arial" w:hAnsi="Arial" w:eastAsia="宋体" w:cs="Arial"/>
          <w:bCs/>
          <w:color w:val="auto"/>
          <w:szCs w:val="21"/>
          <w:highlight w:val="none"/>
        </w:rPr>
        <w:t>）判断是否为中小企业。</w:t>
      </w:r>
    </w:p>
    <w:p w14:paraId="367C1209">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（7）供应商对《中小企业声明函》的真实性负责，如有虚假则需承担不利后果。依法享受中小企业优惠政策的，采购人或采购代理机构在公告中标结果时，同时公告其《中小企业声明函》，接受社会监督。</w:t>
      </w:r>
    </w:p>
    <w:p w14:paraId="14332815">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430C354E">
      <w:pPr>
        <w:spacing w:line="360" w:lineRule="auto"/>
        <w:jc w:val="left"/>
        <w:rPr>
          <w:rFonts w:hint="default" w:ascii="Arial" w:hAnsi="Arial" w:eastAsia="宋体" w:cs="Arial"/>
          <w:bCs/>
          <w:color w:val="auto"/>
          <w:szCs w:val="21"/>
          <w:highlight w:val="none"/>
        </w:rPr>
      </w:pPr>
    </w:p>
    <w:p w14:paraId="42ED9D57">
      <w:pPr>
        <w:snapToGrid w:val="0"/>
        <w:spacing w:before="50" w:after="156" w:afterLines="50"/>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2</w:t>
      </w:r>
      <w:r>
        <w:rPr>
          <w:rFonts w:hint="eastAsia" w:ascii="Arial" w:hAnsi="Arial" w:eastAsia="宋体" w:cs="Arial"/>
          <w:color w:val="auto"/>
          <w:szCs w:val="21"/>
          <w:highlight w:val="none"/>
          <w:lang w:eastAsia="zh-CN"/>
        </w:rPr>
        <w:t>.</w:t>
      </w:r>
      <w:r>
        <w:rPr>
          <w:rFonts w:hint="default" w:ascii="Arial" w:hAnsi="Arial" w:eastAsia="宋体" w:cs="Arial"/>
          <w:color w:val="auto"/>
          <w:szCs w:val="21"/>
          <w:highlight w:val="none"/>
        </w:rPr>
        <w:t>监狱企业须提供最新一期《XX省监狱企业产品目录》或其他监狱企业证明材料。（非监狱企业无需提供）</w:t>
      </w:r>
    </w:p>
    <w:p w14:paraId="562A6663">
      <w:pPr>
        <w:snapToGrid w:val="0"/>
        <w:spacing w:before="50" w:after="156" w:afterLines="50"/>
        <w:jc w:val="left"/>
        <w:rPr>
          <w:rFonts w:hint="default" w:ascii="Arial" w:hAnsi="Arial" w:eastAsia="宋体" w:cs="Arial"/>
          <w:color w:val="auto"/>
          <w:szCs w:val="21"/>
          <w:highlight w:val="none"/>
        </w:rPr>
      </w:pPr>
    </w:p>
    <w:p w14:paraId="733CAD3D">
      <w:pPr>
        <w:widowControl/>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3</w:t>
      </w:r>
      <w:bookmarkStart w:id="61" w:name="_Hlk19051624"/>
      <w:r>
        <w:rPr>
          <w:rFonts w:hint="eastAsia" w:ascii="Arial" w:hAnsi="Arial" w:eastAsia="宋体" w:cs="Arial"/>
          <w:color w:val="auto"/>
          <w:szCs w:val="21"/>
          <w:highlight w:val="none"/>
          <w:lang w:eastAsia="zh-CN"/>
        </w:rPr>
        <w:t>.</w:t>
      </w:r>
      <w:r>
        <w:rPr>
          <w:rFonts w:hint="default" w:ascii="Arial" w:hAnsi="Arial" w:eastAsia="宋体" w:cs="Arial"/>
          <w:color w:val="auto"/>
          <w:highlight w:val="none"/>
        </w:rPr>
        <w:t>残疾人福利性单位须提供《残疾人福利性单位声明函》，格式如下。</w:t>
      </w:r>
      <w:r>
        <w:rPr>
          <w:rFonts w:hint="default" w:ascii="Arial" w:hAnsi="Arial" w:eastAsia="宋体" w:cs="Arial"/>
          <w:color w:val="auto"/>
          <w:szCs w:val="21"/>
          <w:highlight w:val="none"/>
        </w:rPr>
        <w:t>（非残疾人福利性单位无需提供）</w:t>
      </w:r>
    </w:p>
    <w:bookmarkEnd w:id="61"/>
    <w:p w14:paraId="76BFDDDE">
      <w:pPr>
        <w:spacing w:line="360" w:lineRule="auto"/>
        <w:jc w:val="center"/>
        <w:rPr>
          <w:rFonts w:hint="default" w:ascii="Arial" w:hAnsi="Arial" w:eastAsia="宋体" w:cs="Arial"/>
          <w:b/>
          <w:color w:val="auto"/>
          <w:szCs w:val="21"/>
          <w:highlight w:val="none"/>
        </w:rPr>
      </w:pPr>
      <w:bookmarkStart w:id="62" w:name="OLE_LINK14"/>
      <w:bookmarkStart w:id="63" w:name="OLE_LINK13"/>
      <w:r>
        <w:rPr>
          <w:rFonts w:hint="default" w:ascii="Arial" w:hAnsi="Arial" w:eastAsia="宋体" w:cs="Arial"/>
          <w:b/>
          <w:color w:val="auto"/>
          <w:szCs w:val="21"/>
          <w:highlight w:val="none"/>
        </w:rPr>
        <w:t>残疾人福利性单位声明函</w:t>
      </w:r>
      <w:bookmarkEnd w:id="62"/>
      <w:bookmarkEnd w:id="63"/>
    </w:p>
    <w:p w14:paraId="458AC08D">
      <w:pPr>
        <w:spacing w:line="360" w:lineRule="auto"/>
        <w:ind w:firstLine="420"/>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rPr>
        <w:t>单位的</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E6F2A11">
      <w:pPr>
        <w:spacing w:line="360" w:lineRule="auto"/>
        <w:ind w:firstLine="420"/>
        <w:rPr>
          <w:rFonts w:hint="default" w:ascii="Arial" w:hAnsi="Arial" w:eastAsia="宋体" w:cs="Arial"/>
          <w:color w:val="auto"/>
          <w:szCs w:val="21"/>
          <w:highlight w:val="none"/>
        </w:rPr>
      </w:pPr>
      <w:r>
        <w:rPr>
          <w:rFonts w:hint="default" w:ascii="Arial" w:hAnsi="Arial" w:eastAsia="宋体" w:cs="Arial"/>
          <w:color w:val="auto"/>
          <w:szCs w:val="21"/>
          <w:highlight w:val="none"/>
        </w:rPr>
        <w:t>本单位对上述声明的真实性负责。如有虚假，将依法承担相应责任。</w:t>
      </w:r>
    </w:p>
    <w:p w14:paraId="7A698BC2">
      <w:pPr>
        <w:spacing w:line="360" w:lineRule="auto"/>
        <w:ind w:firstLine="420"/>
        <w:jc w:val="center"/>
        <w:rPr>
          <w:rFonts w:hint="default" w:ascii="Arial" w:hAnsi="Arial" w:eastAsia="宋体" w:cs="Arial"/>
          <w:color w:val="auto"/>
          <w:spacing w:val="6"/>
          <w:szCs w:val="21"/>
          <w:highlight w:val="none"/>
        </w:rPr>
      </w:pPr>
      <w:r>
        <w:rPr>
          <w:rFonts w:ascii="Arial" w:hAnsi="Arial" w:eastAsia="宋体" w:cs="Arial"/>
          <w:highlight w:val="none"/>
        </w:rPr>
        <w:t>供应商（公章）</w:t>
      </w:r>
      <w:r>
        <w:rPr>
          <w:rFonts w:hint="default" w:ascii="Arial" w:hAnsi="Arial" w:eastAsia="宋体" w:cs="Arial"/>
          <w:color w:val="auto"/>
          <w:spacing w:val="6"/>
          <w:szCs w:val="21"/>
          <w:highlight w:val="none"/>
        </w:rPr>
        <w:t>：</w:t>
      </w:r>
    </w:p>
    <w:p w14:paraId="021E8409">
      <w:pPr>
        <w:spacing w:line="360" w:lineRule="auto"/>
        <w:ind w:firstLine="420"/>
        <w:jc w:val="center"/>
        <w:rPr>
          <w:rFonts w:ascii="Arial" w:hAnsi="Arial" w:cs="Arial"/>
          <w:color w:val="auto"/>
          <w:spacing w:val="6"/>
          <w:szCs w:val="21"/>
          <w:highlight w:val="none"/>
        </w:rPr>
      </w:pPr>
      <w:r>
        <w:rPr>
          <w:rFonts w:hint="default" w:ascii="Arial" w:hAnsi="Arial" w:eastAsia="宋体" w:cs="Arial"/>
          <w:color w:val="auto"/>
          <w:spacing w:val="6"/>
          <w:szCs w:val="21"/>
          <w:highlight w:val="none"/>
        </w:rPr>
        <w:t>日  期：</w:t>
      </w:r>
    </w:p>
    <w:p w14:paraId="0C4B5C54">
      <w:pPr>
        <w:spacing w:line="360" w:lineRule="auto"/>
        <w:rPr>
          <w:rFonts w:ascii="Arial" w:hAnsi="Arial" w:cs="Arial"/>
          <w:color w:val="auto"/>
          <w:szCs w:val="21"/>
          <w:highlight w:val="none"/>
        </w:rPr>
      </w:pPr>
    </w:p>
    <w:bookmarkEnd w:id="58"/>
    <w:bookmarkEnd w:id="59"/>
    <w:p w14:paraId="221F54D0">
      <w:pPr>
        <w:rPr>
          <w:highlight w:val="none"/>
        </w:rPr>
      </w:pPr>
    </w:p>
    <w:p w14:paraId="7D1AA811">
      <w:pPr>
        <w:rPr>
          <w:highlight w:val="none"/>
        </w:rPr>
      </w:pPr>
    </w:p>
    <w:sectPr>
      <w:footerReference r:id="rId11"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DB0E2">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66FE7">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439631499"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2D86D7A1">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66+tTRAAAAAgEAAA8AAAAAAAAAAQAgAAAAIgAAAGRycy9kb3ducmV2&#10;LnhtbFBLAQIUABQAAAAIAIdO4kCahd6ePAIAAGkEAAAOAAAAAAAAAAEAIAAAACABAABkcnMvZTJv&#10;RG9jLnhtbFBLBQYAAAAABgAGAFkBAADOBQAAAAA=&#10;">
              <v:fill on="f" focussize="0,0"/>
              <v:stroke on="f" weight="0.5pt"/>
              <v:imagedata o:title=""/>
              <o:lock v:ext="edit" aspectratio="f"/>
              <v:textbox inset="0mm,0mm,0mm,0mm" style="mso-fit-shape-to-text:t;">
                <w:txbxContent>
                  <w:p w14:paraId="2D86D7A1">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5F5C">
    <w:pPr>
      <w:tabs>
        <w:tab w:val="left" w:pos="1785"/>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1618749692"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7632579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uvrU0QAAAAIBAAAPAAAAAAAAAAEAIAAAACIAAABkcnMvZG93bnJl&#10;di54bWxQSwECFAAUAAAACACHTuJAW9rcSj0CAABpBAAADgAAAAAAAAABACAAAAAgAQAAZHJzL2Uy&#10;b0RvYy54bWxQSwUGAAAAAAYABgBZAQAAzwUAAAAA&#10;">
              <v:fill on="f" focussize="0,0"/>
              <v:stroke on="f" weight="0.5pt"/>
              <v:imagedata o:title=""/>
              <o:lock v:ext="edit" aspectratio="f"/>
              <v:textbox inset="0mm,0mm,0mm,0mm" style="mso-fit-shape-to-text:t;">
                <w:txbxContent>
                  <w:p w14:paraId="7632579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0FDFF">
    <w:pPr>
      <w:pStyle w:val="18"/>
      <w:rPr>
        <w:rStyle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2575" cy="154940"/>
              <wp:effectExtent l="0" t="0" r="4445" b="0"/>
              <wp:wrapNone/>
              <wp:docPr id="1219197287"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282575" cy="154940"/>
                      </a:xfrm>
                      <a:prstGeom prst="rect">
                        <a:avLst/>
                      </a:prstGeom>
                      <a:noFill/>
                      <a:ln>
                        <a:noFill/>
                      </a:ln>
                    </wps:spPr>
                    <wps:txbx>
                      <w:txbxContent>
                        <w:p w14:paraId="1F303C9F">
                          <w:pPr>
                            <w:pStyle w:val="18"/>
                          </w:pPr>
                          <w:r>
                            <w:fldChar w:fldCharType="begin"/>
                          </w:r>
                          <w:r>
                            <w:instrText xml:space="preserve"> PAGE  \* MERGEFORMAT </w:instrText>
                          </w:r>
                          <w:r>
                            <w:fldChar w:fldCharType="separate"/>
                          </w:r>
                          <w:r>
                            <w:t>38</w:t>
                          </w:r>
                          <w:r>
                            <w:fldChar w:fldCharType="end"/>
                          </w:r>
                        </w:p>
                      </w:txbxContent>
                    </wps:txbx>
                    <wps:bodyPr rot="0" vert="horz" wrap="square" lIns="0" tIns="0" rIns="0" bIns="0" anchor="t" anchorCtr="0" upright="1">
                      <a:spAutoFit/>
                    </wps:bodyPr>
                  </wps:wsp>
                </a:graphicData>
              </a:graphic>
            </wp:anchor>
          </w:drawing>
        </mc:Choice>
        <mc:Fallback>
          <w:pict>
            <v:shape id="Text Box 1027" o:spid="_x0000_s1026" o:spt="202" type="#_x0000_t202" style="position:absolute;left:0pt;margin-top:0pt;height:12.2pt;width:22.25pt;mso-position-horizontal:center;mso-position-horizontal-relative:margin;z-index:251661312;mso-width-relative:page;mso-height-relative:page;" filled="f" stroked="f" coordsize="21600,21600" o:gfxdata="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g+O20gAAAAMBAAAPAAAAAAAAAAEAIAAAACIAAABkcnMvZG93&#10;bnJldi54bWxQSwECFAAUAAAACACHTuJAEzKdpQYCAAAPBAAADgAAAAAAAAABACAAAAAhAQAAZHJz&#10;L2Uyb0RvYy54bWxQSwUGAAAAAAYABgBZAQAAmQUAAAAA&#10;">
              <v:fill on="f" focussize="0,0"/>
              <v:stroke on="f"/>
              <v:imagedata o:title=""/>
              <o:lock v:ext="edit" aspectratio="f"/>
              <v:textbox inset="0mm,0mm,0mm,0mm" style="mso-fit-shape-to-text:t;">
                <w:txbxContent>
                  <w:p w14:paraId="1F303C9F">
                    <w:pPr>
                      <w:pStyle w:val="18"/>
                    </w:pPr>
                    <w:r>
                      <w:fldChar w:fldCharType="begin"/>
                    </w:r>
                    <w:r>
                      <w:instrText xml:space="preserve"> PAGE  \* MERGEFORMAT </w:instrText>
                    </w:r>
                    <w:r>
                      <w:fldChar w:fldCharType="separate"/>
                    </w:r>
                    <w:r>
                      <w:t>38</w:t>
                    </w:r>
                    <w:r>
                      <w:fldChar w:fldCharType="end"/>
                    </w:r>
                  </w:p>
                </w:txbxContent>
              </v:textbox>
            </v:shape>
          </w:pict>
        </mc:Fallback>
      </mc:AlternateContent>
    </w:r>
  </w:p>
  <w:p w14:paraId="182ADF1E">
    <w:pPr>
      <w:pStyle w:val="1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57870">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0325" cy="154940"/>
              <wp:effectExtent l="0" t="0" r="0" b="0"/>
              <wp:wrapNone/>
              <wp:docPr id="6"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13B5E84E">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2.2pt;width:4.75pt;mso-position-horizontal:center;mso-position-horizontal-relative:margin;mso-wrap-style:none;z-index:251662336;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6+tTRAAAAAgEAAA8AAAAAAAAAAQAgAAAAIgAAAGRycy9kb3ducmV2LnhtbFBL&#10;AQIUABQAAAAIAIdO4kAu4kv6NgIAAGAEAAAOAAAAAAAAAAEAIAAAACABAABkcnMvZTJvRG9jLnht&#10;bFBLBQYAAAAABgAGAFkBAADIBQAAAAA=&#10;">
              <v:fill on="f" focussize="0,0"/>
              <v:stroke on="f" weight="0.5pt"/>
              <v:imagedata o:title=""/>
              <o:lock v:ext="edit" aspectratio="f"/>
              <v:textbox inset="0mm,0mm,0mm,0mm" style="mso-fit-shape-to-text:t;">
                <w:txbxContent>
                  <w:p w14:paraId="13B5E84E">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FE6E">
    <w:pPr>
      <w:pStyle w:val="18"/>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3987B07D">
                          <w:pPr>
                            <w:pStyle w:val="1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Vfj99EAAAADAQAADwAAAAAAAAABACAAAAAiAAAAZHJzL2Rvd25yZXYueG1sUEsB&#10;AhQAFAAAAAgAh07iQIhb+FY1AgAAYQQAAA4AAAAAAAAAAQAgAAAAIAEAAGRycy9lMm9Eb2MueG1s&#10;UEsFBgAAAAAGAAYAWQEAAMcFAAAAAA==&#10;">
              <v:fill on="f" focussize="0,0"/>
              <v:stroke on="f" weight="0.5pt"/>
              <v:imagedata o:title=""/>
              <o:lock v:ext="edit" aspectratio="f"/>
              <v:textbox inset="0mm,0mm,0mm,0mm" style="mso-fit-shape-to-text:t;">
                <w:txbxContent>
                  <w:p w14:paraId="3987B07D">
                    <w:pPr>
                      <w:pStyle w:val="1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E849">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DB2B">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0650" cy="15494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FCC9C8D">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9.5pt;mso-position-horizontal:center;mso-position-horizontal-relative:margin;mso-wrap-style:none;z-index:25166438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V+P30QAAAAMBAAAPAAAAAAAAAAEAIAAAACIAAABkcnMvZG93bnJldi54bWxQSwEC&#10;FAAUAAAACACHTuJAobSGQTQCAABhBAAADgAAAAAAAAABACAAAAAgAQAAZHJzL2Uyb0RvYy54bWxQ&#10;SwUGAAAAAAYABgBZAQAAxgUAAAAA&#10;">
              <v:fill on="f" focussize="0,0"/>
              <v:stroke on="f" weight="0.5pt"/>
              <v:imagedata o:title=""/>
              <o:lock v:ext="edit" aspectratio="f"/>
              <v:textbox inset="0mm,0mm,0mm,0mm" style="mso-fit-shape-to-text:t;">
                <w:txbxContent>
                  <w:p w14:paraId="0FCC9C8D">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0B01">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ZTM0MDYxYzNhZTBmMmQ3ODcyYTgxMzFhNWNiMjMifQ=="/>
  </w:docVars>
  <w:rsids>
    <w:rsidRoot w:val="00F92138"/>
    <w:rsid w:val="00000735"/>
    <w:rsid w:val="00000B7B"/>
    <w:rsid w:val="000011ED"/>
    <w:rsid w:val="000019D9"/>
    <w:rsid w:val="00002003"/>
    <w:rsid w:val="0000200F"/>
    <w:rsid w:val="000029FA"/>
    <w:rsid w:val="00002B62"/>
    <w:rsid w:val="000034A6"/>
    <w:rsid w:val="0000390F"/>
    <w:rsid w:val="0000393D"/>
    <w:rsid w:val="00003B4C"/>
    <w:rsid w:val="00003D30"/>
    <w:rsid w:val="00003D90"/>
    <w:rsid w:val="000040FD"/>
    <w:rsid w:val="0000477B"/>
    <w:rsid w:val="00004CC8"/>
    <w:rsid w:val="00004F9B"/>
    <w:rsid w:val="00005143"/>
    <w:rsid w:val="00005783"/>
    <w:rsid w:val="00005950"/>
    <w:rsid w:val="0000607D"/>
    <w:rsid w:val="00006352"/>
    <w:rsid w:val="00006F69"/>
    <w:rsid w:val="0000722A"/>
    <w:rsid w:val="0000775B"/>
    <w:rsid w:val="00007E83"/>
    <w:rsid w:val="00007F96"/>
    <w:rsid w:val="0001073E"/>
    <w:rsid w:val="00010FC0"/>
    <w:rsid w:val="00011006"/>
    <w:rsid w:val="00011968"/>
    <w:rsid w:val="000127AC"/>
    <w:rsid w:val="0001284A"/>
    <w:rsid w:val="00012E2A"/>
    <w:rsid w:val="0001357A"/>
    <w:rsid w:val="000139C8"/>
    <w:rsid w:val="000139E0"/>
    <w:rsid w:val="00013C2B"/>
    <w:rsid w:val="00013EBB"/>
    <w:rsid w:val="00013F2B"/>
    <w:rsid w:val="00014B3F"/>
    <w:rsid w:val="00014F96"/>
    <w:rsid w:val="00015001"/>
    <w:rsid w:val="00015ADA"/>
    <w:rsid w:val="00016778"/>
    <w:rsid w:val="000173F5"/>
    <w:rsid w:val="00017DA1"/>
    <w:rsid w:val="0002073E"/>
    <w:rsid w:val="00021F89"/>
    <w:rsid w:val="00022A04"/>
    <w:rsid w:val="00022A8E"/>
    <w:rsid w:val="00022F6B"/>
    <w:rsid w:val="00023406"/>
    <w:rsid w:val="000236CF"/>
    <w:rsid w:val="00023CCC"/>
    <w:rsid w:val="000247AB"/>
    <w:rsid w:val="000247AF"/>
    <w:rsid w:val="00024F8B"/>
    <w:rsid w:val="000250E7"/>
    <w:rsid w:val="000253B5"/>
    <w:rsid w:val="000257E8"/>
    <w:rsid w:val="0002714F"/>
    <w:rsid w:val="000300C9"/>
    <w:rsid w:val="00030708"/>
    <w:rsid w:val="00030994"/>
    <w:rsid w:val="00030C53"/>
    <w:rsid w:val="00031552"/>
    <w:rsid w:val="00031D39"/>
    <w:rsid w:val="000320EE"/>
    <w:rsid w:val="000325F4"/>
    <w:rsid w:val="00032678"/>
    <w:rsid w:val="00033313"/>
    <w:rsid w:val="00033D61"/>
    <w:rsid w:val="00033DAF"/>
    <w:rsid w:val="0003439C"/>
    <w:rsid w:val="000343BC"/>
    <w:rsid w:val="00034A7A"/>
    <w:rsid w:val="000350F3"/>
    <w:rsid w:val="000351B3"/>
    <w:rsid w:val="000352CA"/>
    <w:rsid w:val="000356DA"/>
    <w:rsid w:val="00035820"/>
    <w:rsid w:val="00035834"/>
    <w:rsid w:val="00035910"/>
    <w:rsid w:val="00035DF7"/>
    <w:rsid w:val="000377B0"/>
    <w:rsid w:val="00040940"/>
    <w:rsid w:val="00041076"/>
    <w:rsid w:val="000411E2"/>
    <w:rsid w:val="0004167F"/>
    <w:rsid w:val="000416EF"/>
    <w:rsid w:val="0004179F"/>
    <w:rsid w:val="00041BEF"/>
    <w:rsid w:val="00042132"/>
    <w:rsid w:val="000426E2"/>
    <w:rsid w:val="000427AB"/>
    <w:rsid w:val="0004314D"/>
    <w:rsid w:val="00043329"/>
    <w:rsid w:val="000435BB"/>
    <w:rsid w:val="00043BC9"/>
    <w:rsid w:val="00044975"/>
    <w:rsid w:val="00044B95"/>
    <w:rsid w:val="00044E5F"/>
    <w:rsid w:val="0004528E"/>
    <w:rsid w:val="00045A41"/>
    <w:rsid w:val="00045B84"/>
    <w:rsid w:val="00045F82"/>
    <w:rsid w:val="0004674C"/>
    <w:rsid w:val="000475AF"/>
    <w:rsid w:val="00047DE2"/>
    <w:rsid w:val="00047EB0"/>
    <w:rsid w:val="00050027"/>
    <w:rsid w:val="00050052"/>
    <w:rsid w:val="000504DA"/>
    <w:rsid w:val="000506B3"/>
    <w:rsid w:val="00050C94"/>
    <w:rsid w:val="00050EC4"/>
    <w:rsid w:val="00052011"/>
    <w:rsid w:val="00052DA6"/>
    <w:rsid w:val="00052DC5"/>
    <w:rsid w:val="00053080"/>
    <w:rsid w:val="000530AB"/>
    <w:rsid w:val="00054905"/>
    <w:rsid w:val="00054966"/>
    <w:rsid w:val="00054C38"/>
    <w:rsid w:val="00055318"/>
    <w:rsid w:val="00055BF1"/>
    <w:rsid w:val="00055E73"/>
    <w:rsid w:val="00055F83"/>
    <w:rsid w:val="00056190"/>
    <w:rsid w:val="00056AB7"/>
    <w:rsid w:val="00057B1A"/>
    <w:rsid w:val="00057CC9"/>
    <w:rsid w:val="000606D6"/>
    <w:rsid w:val="0006077A"/>
    <w:rsid w:val="00060AED"/>
    <w:rsid w:val="00060B78"/>
    <w:rsid w:val="00061151"/>
    <w:rsid w:val="0006188A"/>
    <w:rsid w:val="0006209C"/>
    <w:rsid w:val="0006269C"/>
    <w:rsid w:val="00062F9E"/>
    <w:rsid w:val="0006472E"/>
    <w:rsid w:val="00065639"/>
    <w:rsid w:val="00065A4D"/>
    <w:rsid w:val="00065C46"/>
    <w:rsid w:val="000665E4"/>
    <w:rsid w:val="000670BB"/>
    <w:rsid w:val="000675B5"/>
    <w:rsid w:val="00071885"/>
    <w:rsid w:val="00071A6A"/>
    <w:rsid w:val="00071B5D"/>
    <w:rsid w:val="000723E2"/>
    <w:rsid w:val="00072628"/>
    <w:rsid w:val="00072883"/>
    <w:rsid w:val="000738B6"/>
    <w:rsid w:val="00074224"/>
    <w:rsid w:val="00074AB7"/>
    <w:rsid w:val="00074DC6"/>
    <w:rsid w:val="00074DD4"/>
    <w:rsid w:val="0007565A"/>
    <w:rsid w:val="000760D2"/>
    <w:rsid w:val="00076294"/>
    <w:rsid w:val="000762BD"/>
    <w:rsid w:val="00076C31"/>
    <w:rsid w:val="0007704A"/>
    <w:rsid w:val="000775E8"/>
    <w:rsid w:val="0007788B"/>
    <w:rsid w:val="000779EA"/>
    <w:rsid w:val="00080059"/>
    <w:rsid w:val="0008020F"/>
    <w:rsid w:val="00080266"/>
    <w:rsid w:val="0008063A"/>
    <w:rsid w:val="00080CE3"/>
    <w:rsid w:val="00081346"/>
    <w:rsid w:val="000815D9"/>
    <w:rsid w:val="000820F8"/>
    <w:rsid w:val="00082451"/>
    <w:rsid w:val="000834F3"/>
    <w:rsid w:val="00084489"/>
    <w:rsid w:val="0008527D"/>
    <w:rsid w:val="00085C7F"/>
    <w:rsid w:val="000861D8"/>
    <w:rsid w:val="00086674"/>
    <w:rsid w:val="000875D7"/>
    <w:rsid w:val="00087A27"/>
    <w:rsid w:val="00090879"/>
    <w:rsid w:val="0009099E"/>
    <w:rsid w:val="00090D96"/>
    <w:rsid w:val="00090E17"/>
    <w:rsid w:val="00091299"/>
    <w:rsid w:val="00091791"/>
    <w:rsid w:val="00092868"/>
    <w:rsid w:val="0009290A"/>
    <w:rsid w:val="00093C28"/>
    <w:rsid w:val="00093E84"/>
    <w:rsid w:val="00094425"/>
    <w:rsid w:val="000945EF"/>
    <w:rsid w:val="000946E7"/>
    <w:rsid w:val="00095305"/>
    <w:rsid w:val="000965CD"/>
    <w:rsid w:val="00096861"/>
    <w:rsid w:val="00096AD2"/>
    <w:rsid w:val="00096CEF"/>
    <w:rsid w:val="00097655"/>
    <w:rsid w:val="000A00F5"/>
    <w:rsid w:val="000A046A"/>
    <w:rsid w:val="000A04BC"/>
    <w:rsid w:val="000A0FD6"/>
    <w:rsid w:val="000A1C45"/>
    <w:rsid w:val="000A2AA0"/>
    <w:rsid w:val="000A2FB4"/>
    <w:rsid w:val="000A3187"/>
    <w:rsid w:val="000A3E17"/>
    <w:rsid w:val="000A4F3B"/>
    <w:rsid w:val="000A5169"/>
    <w:rsid w:val="000A5C45"/>
    <w:rsid w:val="000A5E5D"/>
    <w:rsid w:val="000A60A3"/>
    <w:rsid w:val="000A6465"/>
    <w:rsid w:val="000A6CD2"/>
    <w:rsid w:val="000A7625"/>
    <w:rsid w:val="000B010C"/>
    <w:rsid w:val="000B1226"/>
    <w:rsid w:val="000B1865"/>
    <w:rsid w:val="000B2456"/>
    <w:rsid w:val="000B2579"/>
    <w:rsid w:val="000B2980"/>
    <w:rsid w:val="000B38C7"/>
    <w:rsid w:val="000B414E"/>
    <w:rsid w:val="000B4180"/>
    <w:rsid w:val="000B48B6"/>
    <w:rsid w:val="000B512F"/>
    <w:rsid w:val="000B5531"/>
    <w:rsid w:val="000B5ACF"/>
    <w:rsid w:val="000B5F21"/>
    <w:rsid w:val="000B62C2"/>
    <w:rsid w:val="000B647B"/>
    <w:rsid w:val="000B6631"/>
    <w:rsid w:val="000B7939"/>
    <w:rsid w:val="000B7A97"/>
    <w:rsid w:val="000B7B41"/>
    <w:rsid w:val="000B7D9B"/>
    <w:rsid w:val="000B7FF1"/>
    <w:rsid w:val="000C0051"/>
    <w:rsid w:val="000C018F"/>
    <w:rsid w:val="000C0364"/>
    <w:rsid w:val="000C0406"/>
    <w:rsid w:val="000C093A"/>
    <w:rsid w:val="000C1270"/>
    <w:rsid w:val="000C1576"/>
    <w:rsid w:val="000C16C7"/>
    <w:rsid w:val="000C18B9"/>
    <w:rsid w:val="000C1C13"/>
    <w:rsid w:val="000C2478"/>
    <w:rsid w:val="000C2C4E"/>
    <w:rsid w:val="000C301E"/>
    <w:rsid w:val="000C31E4"/>
    <w:rsid w:val="000C3379"/>
    <w:rsid w:val="000C3502"/>
    <w:rsid w:val="000C3585"/>
    <w:rsid w:val="000C566C"/>
    <w:rsid w:val="000C6144"/>
    <w:rsid w:val="000C6905"/>
    <w:rsid w:val="000C699F"/>
    <w:rsid w:val="000C7705"/>
    <w:rsid w:val="000C7DC0"/>
    <w:rsid w:val="000D0321"/>
    <w:rsid w:val="000D06C8"/>
    <w:rsid w:val="000D093D"/>
    <w:rsid w:val="000D0DAA"/>
    <w:rsid w:val="000D11A7"/>
    <w:rsid w:val="000D1B37"/>
    <w:rsid w:val="000D1C99"/>
    <w:rsid w:val="000D3A93"/>
    <w:rsid w:val="000D4995"/>
    <w:rsid w:val="000D519C"/>
    <w:rsid w:val="000D55BE"/>
    <w:rsid w:val="000D5BC2"/>
    <w:rsid w:val="000D6062"/>
    <w:rsid w:val="000D60A5"/>
    <w:rsid w:val="000D6BAF"/>
    <w:rsid w:val="000D6D5C"/>
    <w:rsid w:val="000D6E30"/>
    <w:rsid w:val="000D6F1A"/>
    <w:rsid w:val="000E00A8"/>
    <w:rsid w:val="000E0204"/>
    <w:rsid w:val="000E1051"/>
    <w:rsid w:val="000E12EE"/>
    <w:rsid w:val="000E157C"/>
    <w:rsid w:val="000E1EA9"/>
    <w:rsid w:val="000E1ECA"/>
    <w:rsid w:val="000E3274"/>
    <w:rsid w:val="000E3298"/>
    <w:rsid w:val="000E3594"/>
    <w:rsid w:val="000E3877"/>
    <w:rsid w:val="000E3A19"/>
    <w:rsid w:val="000E3CB7"/>
    <w:rsid w:val="000E3E4D"/>
    <w:rsid w:val="000E4F78"/>
    <w:rsid w:val="000E5069"/>
    <w:rsid w:val="000E5BD7"/>
    <w:rsid w:val="000E5CD5"/>
    <w:rsid w:val="000E5FB4"/>
    <w:rsid w:val="000E7700"/>
    <w:rsid w:val="000E7AEE"/>
    <w:rsid w:val="000E7D2D"/>
    <w:rsid w:val="000F0191"/>
    <w:rsid w:val="000F0D36"/>
    <w:rsid w:val="000F0F13"/>
    <w:rsid w:val="000F1327"/>
    <w:rsid w:val="000F2296"/>
    <w:rsid w:val="000F38F8"/>
    <w:rsid w:val="000F3C3B"/>
    <w:rsid w:val="000F3D0D"/>
    <w:rsid w:val="000F5E9E"/>
    <w:rsid w:val="000F61C1"/>
    <w:rsid w:val="000F6817"/>
    <w:rsid w:val="000F77E7"/>
    <w:rsid w:val="000F77F5"/>
    <w:rsid w:val="00100145"/>
    <w:rsid w:val="00100632"/>
    <w:rsid w:val="00100D7E"/>
    <w:rsid w:val="001012FC"/>
    <w:rsid w:val="0010195A"/>
    <w:rsid w:val="00102187"/>
    <w:rsid w:val="0010254A"/>
    <w:rsid w:val="00102A52"/>
    <w:rsid w:val="00102C70"/>
    <w:rsid w:val="0010305F"/>
    <w:rsid w:val="0010326D"/>
    <w:rsid w:val="00103CFF"/>
    <w:rsid w:val="00103E2A"/>
    <w:rsid w:val="00103F5F"/>
    <w:rsid w:val="0010558B"/>
    <w:rsid w:val="001058BC"/>
    <w:rsid w:val="00105CF9"/>
    <w:rsid w:val="00105E54"/>
    <w:rsid w:val="00106D8F"/>
    <w:rsid w:val="00107ACD"/>
    <w:rsid w:val="00107DBE"/>
    <w:rsid w:val="0011002D"/>
    <w:rsid w:val="001104D5"/>
    <w:rsid w:val="001112F3"/>
    <w:rsid w:val="0011141A"/>
    <w:rsid w:val="00111A2D"/>
    <w:rsid w:val="00112099"/>
    <w:rsid w:val="00112160"/>
    <w:rsid w:val="00112386"/>
    <w:rsid w:val="0011273F"/>
    <w:rsid w:val="00112B2A"/>
    <w:rsid w:val="00112F5B"/>
    <w:rsid w:val="00113733"/>
    <w:rsid w:val="0011375A"/>
    <w:rsid w:val="00113956"/>
    <w:rsid w:val="0011430E"/>
    <w:rsid w:val="00114B86"/>
    <w:rsid w:val="00114BAC"/>
    <w:rsid w:val="00114C29"/>
    <w:rsid w:val="00115383"/>
    <w:rsid w:val="001158E8"/>
    <w:rsid w:val="0011594D"/>
    <w:rsid w:val="00116607"/>
    <w:rsid w:val="00116744"/>
    <w:rsid w:val="00117097"/>
    <w:rsid w:val="00117824"/>
    <w:rsid w:val="0012019E"/>
    <w:rsid w:val="00120802"/>
    <w:rsid w:val="0012135D"/>
    <w:rsid w:val="0012211E"/>
    <w:rsid w:val="001227F7"/>
    <w:rsid w:val="001234A8"/>
    <w:rsid w:val="00123502"/>
    <w:rsid w:val="00124398"/>
    <w:rsid w:val="00125B41"/>
    <w:rsid w:val="00125CB3"/>
    <w:rsid w:val="00126A9D"/>
    <w:rsid w:val="00127500"/>
    <w:rsid w:val="00127CFA"/>
    <w:rsid w:val="001302F3"/>
    <w:rsid w:val="00130436"/>
    <w:rsid w:val="00130918"/>
    <w:rsid w:val="00130EFA"/>
    <w:rsid w:val="00131596"/>
    <w:rsid w:val="001315FD"/>
    <w:rsid w:val="00131B68"/>
    <w:rsid w:val="00131C76"/>
    <w:rsid w:val="0013205C"/>
    <w:rsid w:val="00132A4F"/>
    <w:rsid w:val="00132ABE"/>
    <w:rsid w:val="00133A8A"/>
    <w:rsid w:val="001340B7"/>
    <w:rsid w:val="00134B6E"/>
    <w:rsid w:val="00134C8D"/>
    <w:rsid w:val="00135DD0"/>
    <w:rsid w:val="00135FC6"/>
    <w:rsid w:val="0013633F"/>
    <w:rsid w:val="00136862"/>
    <w:rsid w:val="00136C57"/>
    <w:rsid w:val="00137163"/>
    <w:rsid w:val="0013721A"/>
    <w:rsid w:val="00137254"/>
    <w:rsid w:val="001373DE"/>
    <w:rsid w:val="0013793C"/>
    <w:rsid w:val="00137BD4"/>
    <w:rsid w:val="001404BC"/>
    <w:rsid w:val="00140802"/>
    <w:rsid w:val="00140E6D"/>
    <w:rsid w:val="00140FCC"/>
    <w:rsid w:val="001418DC"/>
    <w:rsid w:val="001419A5"/>
    <w:rsid w:val="00141B28"/>
    <w:rsid w:val="00142C55"/>
    <w:rsid w:val="001435BC"/>
    <w:rsid w:val="00143961"/>
    <w:rsid w:val="00145252"/>
    <w:rsid w:val="00145C6E"/>
    <w:rsid w:val="00146959"/>
    <w:rsid w:val="00146B51"/>
    <w:rsid w:val="00146BC1"/>
    <w:rsid w:val="00147434"/>
    <w:rsid w:val="001500A3"/>
    <w:rsid w:val="00150283"/>
    <w:rsid w:val="0015052B"/>
    <w:rsid w:val="00150583"/>
    <w:rsid w:val="00150737"/>
    <w:rsid w:val="00150D45"/>
    <w:rsid w:val="00150E00"/>
    <w:rsid w:val="00150E78"/>
    <w:rsid w:val="00151760"/>
    <w:rsid w:val="001518A6"/>
    <w:rsid w:val="00151C92"/>
    <w:rsid w:val="00151D76"/>
    <w:rsid w:val="00151E1C"/>
    <w:rsid w:val="00152325"/>
    <w:rsid w:val="00152580"/>
    <w:rsid w:val="00152F32"/>
    <w:rsid w:val="001546EE"/>
    <w:rsid w:val="001552FB"/>
    <w:rsid w:val="00155E4D"/>
    <w:rsid w:val="001563CA"/>
    <w:rsid w:val="00156A8D"/>
    <w:rsid w:val="00157CF4"/>
    <w:rsid w:val="00157D40"/>
    <w:rsid w:val="00160B58"/>
    <w:rsid w:val="001614DE"/>
    <w:rsid w:val="001615FE"/>
    <w:rsid w:val="001620C7"/>
    <w:rsid w:val="00162359"/>
    <w:rsid w:val="00163267"/>
    <w:rsid w:val="001632FA"/>
    <w:rsid w:val="001634AE"/>
    <w:rsid w:val="001635EC"/>
    <w:rsid w:val="001639BC"/>
    <w:rsid w:val="00163AF5"/>
    <w:rsid w:val="00164A32"/>
    <w:rsid w:val="00164AEE"/>
    <w:rsid w:val="0016522F"/>
    <w:rsid w:val="00165908"/>
    <w:rsid w:val="001659D3"/>
    <w:rsid w:val="00165FF2"/>
    <w:rsid w:val="00166155"/>
    <w:rsid w:val="0016644F"/>
    <w:rsid w:val="00166459"/>
    <w:rsid w:val="001666A4"/>
    <w:rsid w:val="00166DF1"/>
    <w:rsid w:val="001670FE"/>
    <w:rsid w:val="001671D1"/>
    <w:rsid w:val="001707ED"/>
    <w:rsid w:val="00170B3B"/>
    <w:rsid w:val="00170C93"/>
    <w:rsid w:val="00170E6F"/>
    <w:rsid w:val="00171E9E"/>
    <w:rsid w:val="0017230F"/>
    <w:rsid w:val="00172886"/>
    <w:rsid w:val="00172DD5"/>
    <w:rsid w:val="00172FB9"/>
    <w:rsid w:val="001730B1"/>
    <w:rsid w:val="0017330B"/>
    <w:rsid w:val="00173523"/>
    <w:rsid w:val="00173EF6"/>
    <w:rsid w:val="0017420B"/>
    <w:rsid w:val="0017446B"/>
    <w:rsid w:val="00174579"/>
    <w:rsid w:val="00174DC5"/>
    <w:rsid w:val="001757E9"/>
    <w:rsid w:val="00175FAB"/>
    <w:rsid w:val="001767EA"/>
    <w:rsid w:val="00176A0F"/>
    <w:rsid w:val="00176EAE"/>
    <w:rsid w:val="00177137"/>
    <w:rsid w:val="0017717B"/>
    <w:rsid w:val="00177C81"/>
    <w:rsid w:val="00177EC5"/>
    <w:rsid w:val="00177FE6"/>
    <w:rsid w:val="00180BEC"/>
    <w:rsid w:val="00180F65"/>
    <w:rsid w:val="00181258"/>
    <w:rsid w:val="00181CCB"/>
    <w:rsid w:val="00182805"/>
    <w:rsid w:val="00182C8C"/>
    <w:rsid w:val="00183BC4"/>
    <w:rsid w:val="00183BCC"/>
    <w:rsid w:val="00184BEB"/>
    <w:rsid w:val="00184D91"/>
    <w:rsid w:val="00185033"/>
    <w:rsid w:val="00185173"/>
    <w:rsid w:val="00186411"/>
    <w:rsid w:val="00186C3F"/>
    <w:rsid w:val="001875C3"/>
    <w:rsid w:val="00187DCA"/>
    <w:rsid w:val="001902E5"/>
    <w:rsid w:val="0019071A"/>
    <w:rsid w:val="001907E1"/>
    <w:rsid w:val="001910FC"/>
    <w:rsid w:val="0019110D"/>
    <w:rsid w:val="001917AC"/>
    <w:rsid w:val="00191864"/>
    <w:rsid w:val="00192720"/>
    <w:rsid w:val="00192B99"/>
    <w:rsid w:val="00193724"/>
    <w:rsid w:val="00193C73"/>
    <w:rsid w:val="0019442F"/>
    <w:rsid w:val="00194DB9"/>
    <w:rsid w:val="001952C0"/>
    <w:rsid w:val="00195E14"/>
    <w:rsid w:val="00195EC8"/>
    <w:rsid w:val="0019621C"/>
    <w:rsid w:val="00196416"/>
    <w:rsid w:val="00196BC2"/>
    <w:rsid w:val="00196CD1"/>
    <w:rsid w:val="00197043"/>
    <w:rsid w:val="00197505"/>
    <w:rsid w:val="001978D4"/>
    <w:rsid w:val="00197B0B"/>
    <w:rsid w:val="001A0202"/>
    <w:rsid w:val="001A0C8D"/>
    <w:rsid w:val="001A162C"/>
    <w:rsid w:val="001A16C1"/>
    <w:rsid w:val="001A1766"/>
    <w:rsid w:val="001A1F39"/>
    <w:rsid w:val="001A223B"/>
    <w:rsid w:val="001A2572"/>
    <w:rsid w:val="001A3AEF"/>
    <w:rsid w:val="001A3FAA"/>
    <w:rsid w:val="001A493C"/>
    <w:rsid w:val="001A50C7"/>
    <w:rsid w:val="001A55F6"/>
    <w:rsid w:val="001A6669"/>
    <w:rsid w:val="001A69BB"/>
    <w:rsid w:val="001A7007"/>
    <w:rsid w:val="001A750D"/>
    <w:rsid w:val="001A7557"/>
    <w:rsid w:val="001A7949"/>
    <w:rsid w:val="001A7A26"/>
    <w:rsid w:val="001B02A1"/>
    <w:rsid w:val="001B0531"/>
    <w:rsid w:val="001B07BA"/>
    <w:rsid w:val="001B0E49"/>
    <w:rsid w:val="001B0E82"/>
    <w:rsid w:val="001B2000"/>
    <w:rsid w:val="001B2025"/>
    <w:rsid w:val="001B22C7"/>
    <w:rsid w:val="001B276A"/>
    <w:rsid w:val="001B29D5"/>
    <w:rsid w:val="001B321D"/>
    <w:rsid w:val="001B39B6"/>
    <w:rsid w:val="001B3A22"/>
    <w:rsid w:val="001B41B3"/>
    <w:rsid w:val="001B4326"/>
    <w:rsid w:val="001B4367"/>
    <w:rsid w:val="001B4823"/>
    <w:rsid w:val="001B49CB"/>
    <w:rsid w:val="001B536B"/>
    <w:rsid w:val="001B59AE"/>
    <w:rsid w:val="001B5F59"/>
    <w:rsid w:val="001B674A"/>
    <w:rsid w:val="001B6E60"/>
    <w:rsid w:val="001B6E90"/>
    <w:rsid w:val="001B718C"/>
    <w:rsid w:val="001B7C3C"/>
    <w:rsid w:val="001B7E82"/>
    <w:rsid w:val="001B7FBB"/>
    <w:rsid w:val="001C0C11"/>
    <w:rsid w:val="001C150B"/>
    <w:rsid w:val="001C23AC"/>
    <w:rsid w:val="001C261A"/>
    <w:rsid w:val="001C2BB8"/>
    <w:rsid w:val="001C2C88"/>
    <w:rsid w:val="001C3764"/>
    <w:rsid w:val="001C3D12"/>
    <w:rsid w:val="001C4F29"/>
    <w:rsid w:val="001C50CF"/>
    <w:rsid w:val="001C5609"/>
    <w:rsid w:val="001C5817"/>
    <w:rsid w:val="001C5851"/>
    <w:rsid w:val="001C701F"/>
    <w:rsid w:val="001C72C5"/>
    <w:rsid w:val="001C743F"/>
    <w:rsid w:val="001C745C"/>
    <w:rsid w:val="001C750F"/>
    <w:rsid w:val="001C77CF"/>
    <w:rsid w:val="001C77EE"/>
    <w:rsid w:val="001C7893"/>
    <w:rsid w:val="001C78AD"/>
    <w:rsid w:val="001C79B7"/>
    <w:rsid w:val="001D027B"/>
    <w:rsid w:val="001D0660"/>
    <w:rsid w:val="001D1074"/>
    <w:rsid w:val="001D17FB"/>
    <w:rsid w:val="001D1A40"/>
    <w:rsid w:val="001D1BD9"/>
    <w:rsid w:val="001D2AE1"/>
    <w:rsid w:val="001D3726"/>
    <w:rsid w:val="001D4107"/>
    <w:rsid w:val="001D4CDA"/>
    <w:rsid w:val="001D53BE"/>
    <w:rsid w:val="001D5C2F"/>
    <w:rsid w:val="001D5EEB"/>
    <w:rsid w:val="001D6108"/>
    <w:rsid w:val="001D6933"/>
    <w:rsid w:val="001D6F26"/>
    <w:rsid w:val="001D6FBD"/>
    <w:rsid w:val="001D7145"/>
    <w:rsid w:val="001D7916"/>
    <w:rsid w:val="001E001B"/>
    <w:rsid w:val="001E0319"/>
    <w:rsid w:val="001E07BC"/>
    <w:rsid w:val="001E0862"/>
    <w:rsid w:val="001E12B7"/>
    <w:rsid w:val="001E148F"/>
    <w:rsid w:val="001E14C3"/>
    <w:rsid w:val="001E1882"/>
    <w:rsid w:val="001E1A98"/>
    <w:rsid w:val="001E23BF"/>
    <w:rsid w:val="001E275B"/>
    <w:rsid w:val="001E2DE6"/>
    <w:rsid w:val="001E3609"/>
    <w:rsid w:val="001E3693"/>
    <w:rsid w:val="001E3A6C"/>
    <w:rsid w:val="001E53BE"/>
    <w:rsid w:val="001E5B2B"/>
    <w:rsid w:val="001E696A"/>
    <w:rsid w:val="001E6D2F"/>
    <w:rsid w:val="001E74BB"/>
    <w:rsid w:val="001E781B"/>
    <w:rsid w:val="001E7AD7"/>
    <w:rsid w:val="001E7E7A"/>
    <w:rsid w:val="001F1412"/>
    <w:rsid w:val="001F1440"/>
    <w:rsid w:val="001F1853"/>
    <w:rsid w:val="001F1B67"/>
    <w:rsid w:val="001F2716"/>
    <w:rsid w:val="001F2976"/>
    <w:rsid w:val="001F3A64"/>
    <w:rsid w:val="001F3AD9"/>
    <w:rsid w:val="001F3DAC"/>
    <w:rsid w:val="001F3E76"/>
    <w:rsid w:val="001F46E0"/>
    <w:rsid w:val="001F4931"/>
    <w:rsid w:val="001F5596"/>
    <w:rsid w:val="001F5981"/>
    <w:rsid w:val="001F5AA1"/>
    <w:rsid w:val="001F5C11"/>
    <w:rsid w:val="001F641A"/>
    <w:rsid w:val="001F65D9"/>
    <w:rsid w:val="001F662E"/>
    <w:rsid w:val="001F664B"/>
    <w:rsid w:val="001F732F"/>
    <w:rsid w:val="001F7340"/>
    <w:rsid w:val="001F7F8D"/>
    <w:rsid w:val="00200316"/>
    <w:rsid w:val="0020050E"/>
    <w:rsid w:val="00200B3A"/>
    <w:rsid w:val="0020195A"/>
    <w:rsid w:val="00201D5E"/>
    <w:rsid w:val="00202C8B"/>
    <w:rsid w:val="00202ED7"/>
    <w:rsid w:val="002032BD"/>
    <w:rsid w:val="00203753"/>
    <w:rsid w:val="002039AE"/>
    <w:rsid w:val="00203EF9"/>
    <w:rsid w:val="00204664"/>
    <w:rsid w:val="0020466C"/>
    <w:rsid w:val="00206225"/>
    <w:rsid w:val="00206396"/>
    <w:rsid w:val="002077AB"/>
    <w:rsid w:val="0020795D"/>
    <w:rsid w:val="00207C8F"/>
    <w:rsid w:val="0021056F"/>
    <w:rsid w:val="0021125C"/>
    <w:rsid w:val="002114BA"/>
    <w:rsid w:val="00211C13"/>
    <w:rsid w:val="00212626"/>
    <w:rsid w:val="00212D38"/>
    <w:rsid w:val="002138FE"/>
    <w:rsid w:val="0021399E"/>
    <w:rsid w:val="0021404A"/>
    <w:rsid w:val="00214CC2"/>
    <w:rsid w:val="00215408"/>
    <w:rsid w:val="002155F1"/>
    <w:rsid w:val="00215F2B"/>
    <w:rsid w:val="00216AEA"/>
    <w:rsid w:val="0021774E"/>
    <w:rsid w:val="00217A72"/>
    <w:rsid w:val="00217AE5"/>
    <w:rsid w:val="00217CA7"/>
    <w:rsid w:val="00220E32"/>
    <w:rsid w:val="00221495"/>
    <w:rsid w:val="00221888"/>
    <w:rsid w:val="00222708"/>
    <w:rsid w:val="0022560E"/>
    <w:rsid w:val="00225B4E"/>
    <w:rsid w:val="002261F8"/>
    <w:rsid w:val="00226478"/>
    <w:rsid w:val="00226680"/>
    <w:rsid w:val="0022785B"/>
    <w:rsid w:val="002278CE"/>
    <w:rsid w:val="00227CED"/>
    <w:rsid w:val="00230CF5"/>
    <w:rsid w:val="0023141E"/>
    <w:rsid w:val="00231667"/>
    <w:rsid w:val="002322AC"/>
    <w:rsid w:val="002325AE"/>
    <w:rsid w:val="002326F2"/>
    <w:rsid w:val="0023295A"/>
    <w:rsid w:val="00232CC9"/>
    <w:rsid w:val="00232EBF"/>
    <w:rsid w:val="00233BE7"/>
    <w:rsid w:val="00234641"/>
    <w:rsid w:val="002350F8"/>
    <w:rsid w:val="002359C3"/>
    <w:rsid w:val="00235F89"/>
    <w:rsid w:val="00236BD8"/>
    <w:rsid w:val="00236F91"/>
    <w:rsid w:val="0024074A"/>
    <w:rsid w:val="0024096E"/>
    <w:rsid w:val="00240AB0"/>
    <w:rsid w:val="00241033"/>
    <w:rsid w:val="00241A5C"/>
    <w:rsid w:val="00241B87"/>
    <w:rsid w:val="0024232F"/>
    <w:rsid w:val="00242A3D"/>
    <w:rsid w:val="00242C00"/>
    <w:rsid w:val="00242CD7"/>
    <w:rsid w:val="00243041"/>
    <w:rsid w:val="00243321"/>
    <w:rsid w:val="00243541"/>
    <w:rsid w:val="002438F1"/>
    <w:rsid w:val="00243931"/>
    <w:rsid w:val="002439A1"/>
    <w:rsid w:val="00243F0E"/>
    <w:rsid w:val="00243FF7"/>
    <w:rsid w:val="002441BE"/>
    <w:rsid w:val="0024532F"/>
    <w:rsid w:val="0024557C"/>
    <w:rsid w:val="002456C7"/>
    <w:rsid w:val="00245F84"/>
    <w:rsid w:val="00246B1C"/>
    <w:rsid w:val="002472AA"/>
    <w:rsid w:val="002473EC"/>
    <w:rsid w:val="002479E7"/>
    <w:rsid w:val="00247D80"/>
    <w:rsid w:val="00250102"/>
    <w:rsid w:val="00251040"/>
    <w:rsid w:val="002517A2"/>
    <w:rsid w:val="00251E7B"/>
    <w:rsid w:val="002528CC"/>
    <w:rsid w:val="00252F05"/>
    <w:rsid w:val="002540AA"/>
    <w:rsid w:val="002540FA"/>
    <w:rsid w:val="002544BE"/>
    <w:rsid w:val="0025461F"/>
    <w:rsid w:val="002549A9"/>
    <w:rsid w:val="00255A2B"/>
    <w:rsid w:val="002561FE"/>
    <w:rsid w:val="0025620E"/>
    <w:rsid w:val="002567CD"/>
    <w:rsid w:val="002567EF"/>
    <w:rsid w:val="00260359"/>
    <w:rsid w:val="00260361"/>
    <w:rsid w:val="00260586"/>
    <w:rsid w:val="0026067E"/>
    <w:rsid w:val="00260A7F"/>
    <w:rsid w:val="00261358"/>
    <w:rsid w:val="00261387"/>
    <w:rsid w:val="00261D25"/>
    <w:rsid w:val="00262C08"/>
    <w:rsid w:val="0026326B"/>
    <w:rsid w:val="002644C8"/>
    <w:rsid w:val="00264601"/>
    <w:rsid w:val="0026476F"/>
    <w:rsid w:val="002647A2"/>
    <w:rsid w:val="00264D86"/>
    <w:rsid w:val="0026510C"/>
    <w:rsid w:val="00265323"/>
    <w:rsid w:val="00265494"/>
    <w:rsid w:val="00265F65"/>
    <w:rsid w:val="00266A44"/>
    <w:rsid w:val="00266D2B"/>
    <w:rsid w:val="002675D9"/>
    <w:rsid w:val="0027022E"/>
    <w:rsid w:val="002704FB"/>
    <w:rsid w:val="00272CF4"/>
    <w:rsid w:val="00272F0B"/>
    <w:rsid w:val="00273044"/>
    <w:rsid w:val="00273278"/>
    <w:rsid w:val="002735AA"/>
    <w:rsid w:val="00273BF0"/>
    <w:rsid w:val="00273F3C"/>
    <w:rsid w:val="002748B6"/>
    <w:rsid w:val="00275551"/>
    <w:rsid w:val="00275602"/>
    <w:rsid w:val="00275CD6"/>
    <w:rsid w:val="00275DBE"/>
    <w:rsid w:val="00275EA2"/>
    <w:rsid w:val="00276424"/>
    <w:rsid w:val="0027652D"/>
    <w:rsid w:val="00276589"/>
    <w:rsid w:val="00276828"/>
    <w:rsid w:val="00276F15"/>
    <w:rsid w:val="00277E96"/>
    <w:rsid w:val="00277F33"/>
    <w:rsid w:val="00280012"/>
    <w:rsid w:val="00280A83"/>
    <w:rsid w:val="00280EB0"/>
    <w:rsid w:val="00280FD4"/>
    <w:rsid w:val="00281382"/>
    <w:rsid w:val="002814A0"/>
    <w:rsid w:val="00281DD3"/>
    <w:rsid w:val="00281F76"/>
    <w:rsid w:val="00282775"/>
    <w:rsid w:val="00282B2A"/>
    <w:rsid w:val="00283084"/>
    <w:rsid w:val="002838D5"/>
    <w:rsid w:val="0028443A"/>
    <w:rsid w:val="002846FC"/>
    <w:rsid w:val="00284870"/>
    <w:rsid w:val="00284C41"/>
    <w:rsid w:val="00284C49"/>
    <w:rsid w:val="00284D2F"/>
    <w:rsid w:val="00285210"/>
    <w:rsid w:val="00285367"/>
    <w:rsid w:val="00285440"/>
    <w:rsid w:val="0028551E"/>
    <w:rsid w:val="0028552C"/>
    <w:rsid w:val="002858A4"/>
    <w:rsid w:val="00285B1F"/>
    <w:rsid w:val="00285C28"/>
    <w:rsid w:val="00285FD5"/>
    <w:rsid w:val="00286F7B"/>
    <w:rsid w:val="002903F9"/>
    <w:rsid w:val="00291373"/>
    <w:rsid w:val="002914AC"/>
    <w:rsid w:val="002914B9"/>
    <w:rsid w:val="002918D2"/>
    <w:rsid w:val="00291B3C"/>
    <w:rsid w:val="00291DB8"/>
    <w:rsid w:val="002920EB"/>
    <w:rsid w:val="002922EE"/>
    <w:rsid w:val="0029241D"/>
    <w:rsid w:val="002937B6"/>
    <w:rsid w:val="0029395E"/>
    <w:rsid w:val="00293D04"/>
    <w:rsid w:val="00293F3A"/>
    <w:rsid w:val="00293F6E"/>
    <w:rsid w:val="002941BC"/>
    <w:rsid w:val="00294CF1"/>
    <w:rsid w:val="00294D40"/>
    <w:rsid w:val="00294D8B"/>
    <w:rsid w:val="00295953"/>
    <w:rsid w:val="00295A96"/>
    <w:rsid w:val="00295DBE"/>
    <w:rsid w:val="00296C8E"/>
    <w:rsid w:val="00296F26"/>
    <w:rsid w:val="002A0408"/>
    <w:rsid w:val="002A0425"/>
    <w:rsid w:val="002A0A25"/>
    <w:rsid w:val="002A0B6A"/>
    <w:rsid w:val="002A1103"/>
    <w:rsid w:val="002A115D"/>
    <w:rsid w:val="002A19C5"/>
    <w:rsid w:val="002A1F35"/>
    <w:rsid w:val="002A2251"/>
    <w:rsid w:val="002A25A4"/>
    <w:rsid w:val="002A2BE8"/>
    <w:rsid w:val="002A33B3"/>
    <w:rsid w:val="002A4149"/>
    <w:rsid w:val="002A432D"/>
    <w:rsid w:val="002A49D8"/>
    <w:rsid w:val="002A5A84"/>
    <w:rsid w:val="002A6046"/>
    <w:rsid w:val="002A610A"/>
    <w:rsid w:val="002A685E"/>
    <w:rsid w:val="002A6A6B"/>
    <w:rsid w:val="002A6CE9"/>
    <w:rsid w:val="002A725F"/>
    <w:rsid w:val="002B00FA"/>
    <w:rsid w:val="002B04A2"/>
    <w:rsid w:val="002B04BF"/>
    <w:rsid w:val="002B055D"/>
    <w:rsid w:val="002B08D1"/>
    <w:rsid w:val="002B0D00"/>
    <w:rsid w:val="002B0E55"/>
    <w:rsid w:val="002B10E6"/>
    <w:rsid w:val="002B14B7"/>
    <w:rsid w:val="002B1778"/>
    <w:rsid w:val="002B18C0"/>
    <w:rsid w:val="002B1ACF"/>
    <w:rsid w:val="002B1B61"/>
    <w:rsid w:val="002B2940"/>
    <w:rsid w:val="002B2C26"/>
    <w:rsid w:val="002B300C"/>
    <w:rsid w:val="002B45EE"/>
    <w:rsid w:val="002B4887"/>
    <w:rsid w:val="002B4889"/>
    <w:rsid w:val="002B4E25"/>
    <w:rsid w:val="002B4E94"/>
    <w:rsid w:val="002B52D5"/>
    <w:rsid w:val="002B583A"/>
    <w:rsid w:val="002B587F"/>
    <w:rsid w:val="002B594C"/>
    <w:rsid w:val="002B5ADA"/>
    <w:rsid w:val="002B619A"/>
    <w:rsid w:val="002B6695"/>
    <w:rsid w:val="002B6864"/>
    <w:rsid w:val="002B6C1E"/>
    <w:rsid w:val="002B75F1"/>
    <w:rsid w:val="002C050A"/>
    <w:rsid w:val="002C0666"/>
    <w:rsid w:val="002C1042"/>
    <w:rsid w:val="002C13B0"/>
    <w:rsid w:val="002C1AA2"/>
    <w:rsid w:val="002C1D85"/>
    <w:rsid w:val="002C2D35"/>
    <w:rsid w:val="002C311E"/>
    <w:rsid w:val="002C3FD0"/>
    <w:rsid w:val="002C58FC"/>
    <w:rsid w:val="002C6330"/>
    <w:rsid w:val="002C6E6B"/>
    <w:rsid w:val="002C70DC"/>
    <w:rsid w:val="002C7150"/>
    <w:rsid w:val="002C7464"/>
    <w:rsid w:val="002C7528"/>
    <w:rsid w:val="002C79DC"/>
    <w:rsid w:val="002D025E"/>
    <w:rsid w:val="002D03D5"/>
    <w:rsid w:val="002D0417"/>
    <w:rsid w:val="002D0694"/>
    <w:rsid w:val="002D06DE"/>
    <w:rsid w:val="002D0BB6"/>
    <w:rsid w:val="002D0E66"/>
    <w:rsid w:val="002D0E6F"/>
    <w:rsid w:val="002D140F"/>
    <w:rsid w:val="002D21F9"/>
    <w:rsid w:val="002D294C"/>
    <w:rsid w:val="002D2C44"/>
    <w:rsid w:val="002D2DF2"/>
    <w:rsid w:val="002D2E7E"/>
    <w:rsid w:val="002D2EC2"/>
    <w:rsid w:val="002D308D"/>
    <w:rsid w:val="002D3977"/>
    <w:rsid w:val="002D492C"/>
    <w:rsid w:val="002D4EE5"/>
    <w:rsid w:val="002D4F40"/>
    <w:rsid w:val="002D51D8"/>
    <w:rsid w:val="002D5EBE"/>
    <w:rsid w:val="002D5F8F"/>
    <w:rsid w:val="002D62EC"/>
    <w:rsid w:val="002D6CAE"/>
    <w:rsid w:val="002D6EFB"/>
    <w:rsid w:val="002D7409"/>
    <w:rsid w:val="002D752F"/>
    <w:rsid w:val="002D7D56"/>
    <w:rsid w:val="002E0047"/>
    <w:rsid w:val="002E058E"/>
    <w:rsid w:val="002E0DA4"/>
    <w:rsid w:val="002E120D"/>
    <w:rsid w:val="002E161B"/>
    <w:rsid w:val="002E1ACC"/>
    <w:rsid w:val="002E1BB9"/>
    <w:rsid w:val="002E28E7"/>
    <w:rsid w:val="002E30DE"/>
    <w:rsid w:val="002E3871"/>
    <w:rsid w:val="002E54DC"/>
    <w:rsid w:val="002E5B93"/>
    <w:rsid w:val="002E5BE6"/>
    <w:rsid w:val="002E5F60"/>
    <w:rsid w:val="002E626C"/>
    <w:rsid w:val="002E6298"/>
    <w:rsid w:val="002E6457"/>
    <w:rsid w:val="002E7BC4"/>
    <w:rsid w:val="002F0582"/>
    <w:rsid w:val="002F094F"/>
    <w:rsid w:val="002F103F"/>
    <w:rsid w:val="002F106F"/>
    <w:rsid w:val="002F13FB"/>
    <w:rsid w:val="002F148C"/>
    <w:rsid w:val="002F2007"/>
    <w:rsid w:val="002F2D4F"/>
    <w:rsid w:val="002F334E"/>
    <w:rsid w:val="002F338D"/>
    <w:rsid w:val="002F3892"/>
    <w:rsid w:val="002F4A6E"/>
    <w:rsid w:val="002F4F02"/>
    <w:rsid w:val="002F558C"/>
    <w:rsid w:val="002F579C"/>
    <w:rsid w:val="002F5A67"/>
    <w:rsid w:val="002F62AC"/>
    <w:rsid w:val="002F6949"/>
    <w:rsid w:val="002F6F79"/>
    <w:rsid w:val="002F7096"/>
    <w:rsid w:val="002F7800"/>
    <w:rsid w:val="002F7D3C"/>
    <w:rsid w:val="002F7EAD"/>
    <w:rsid w:val="003002E1"/>
    <w:rsid w:val="00300361"/>
    <w:rsid w:val="003010D5"/>
    <w:rsid w:val="003012D1"/>
    <w:rsid w:val="00301A92"/>
    <w:rsid w:val="00301EF9"/>
    <w:rsid w:val="00301F57"/>
    <w:rsid w:val="0030227A"/>
    <w:rsid w:val="00302447"/>
    <w:rsid w:val="0030260D"/>
    <w:rsid w:val="00302A8E"/>
    <w:rsid w:val="0030326B"/>
    <w:rsid w:val="00303390"/>
    <w:rsid w:val="00304E68"/>
    <w:rsid w:val="003056FA"/>
    <w:rsid w:val="0030577F"/>
    <w:rsid w:val="003061C1"/>
    <w:rsid w:val="003067E7"/>
    <w:rsid w:val="003069B8"/>
    <w:rsid w:val="00306B9D"/>
    <w:rsid w:val="003071E5"/>
    <w:rsid w:val="003071FC"/>
    <w:rsid w:val="00307877"/>
    <w:rsid w:val="00307E0A"/>
    <w:rsid w:val="00310AB1"/>
    <w:rsid w:val="00312ABC"/>
    <w:rsid w:val="00313827"/>
    <w:rsid w:val="0031417D"/>
    <w:rsid w:val="003146F7"/>
    <w:rsid w:val="00314A6A"/>
    <w:rsid w:val="00315648"/>
    <w:rsid w:val="00315F77"/>
    <w:rsid w:val="00317092"/>
    <w:rsid w:val="003173BE"/>
    <w:rsid w:val="003174FF"/>
    <w:rsid w:val="00317A07"/>
    <w:rsid w:val="00317C29"/>
    <w:rsid w:val="00317EE0"/>
    <w:rsid w:val="00317FCA"/>
    <w:rsid w:val="0032058C"/>
    <w:rsid w:val="00320669"/>
    <w:rsid w:val="00321001"/>
    <w:rsid w:val="00321313"/>
    <w:rsid w:val="003213A1"/>
    <w:rsid w:val="00321555"/>
    <w:rsid w:val="00322111"/>
    <w:rsid w:val="003223DB"/>
    <w:rsid w:val="00322E7E"/>
    <w:rsid w:val="0032395A"/>
    <w:rsid w:val="00323F4D"/>
    <w:rsid w:val="00323F97"/>
    <w:rsid w:val="003244B1"/>
    <w:rsid w:val="003245FB"/>
    <w:rsid w:val="003248ED"/>
    <w:rsid w:val="003254B9"/>
    <w:rsid w:val="00325EB2"/>
    <w:rsid w:val="003276EA"/>
    <w:rsid w:val="0033068B"/>
    <w:rsid w:val="00330E6E"/>
    <w:rsid w:val="003311BA"/>
    <w:rsid w:val="0033227C"/>
    <w:rsid w:val="003324E1"/>
    <w:rsid w:val="003328AE"/>
    <w:rsid w:val="0033291B"/>
    <w:rsid w:val="0033292A"/>
    <w:rsid w:val="00332D9F"/>
    <w:rsid w:val="003347F7"/>
    <w:rsid w:val="00334DB9"/>
    <w:rsid w:val="003355D8"/>
    <w:rsid w:val="00335C04"/>
    <w:rsid w:val="003360B0"/>
    <w:rsid w:val="003367E2"/>
    <w:rsid w:val="003377CD"/>
    <w:rsid w:val="0034001F"/>
    <w:rsid w:val="00340505"/>
    <w:rsid w:val="00340EE8"/>
    <w:rsid w:val="00341769"/>
    <w:rsid w:val="00343499"/>
    <w:rsid w:val="0034382F"/>
    <w:rsid w:val="00343A60"/>
    <w:rsid w:val="00343BE3"/>
    <w:rsid w:val="00343DE8"/>
    <w:rsid w:val="00344FAF"/>
    <w:rsid w:val="00345AB4"/>
    <w:rsid w:val="00345B3B"/>
    <w:rsid w:val="00345F85"/>
    <w:rsid w:val="00346989"/>
    <w:rsid w:val="00346C0D"/>
    <w:rsid w:val="0034705C"/>
    <w:rsid w:val="00347266"/>
    <w:rsid w:val="00347F84"/>
    <w:rsid w:val="003505ED"/>
    <w:rsid w:val="00350CB8"/>
    <w:rsid w:val="00350E34"/>
    <w:rsid w:val="00351383"/>
    <w:rsid w:val="0035184A"/>
    <w:rsid w:val="003526FB"/>
    <w:rsid w:val="003529F2"/>
    <w:rsid w:val="00352F87"/>
    <w:rsid w:val="0035352F"/>
    <w:rsid w:val="00354041"/>
    <w:rsid w:val="00354144"/>
    <w:rsid w:val="00354A81"/>
    <w:rsid w:val="00354DE4"/>
    <w:rsid w:val="00354F5A"/>
    <w:rsid w:val="0035535E"/>
    <w:rsid w:val="00355773"/>
    <w:rsid w:val="003564D1"/>
    <w:rsid w:val="0035664E"/>
    <w:rsid w:val="00356693"/>
    <w:rsid w:val="00356F60"/>
    <w:rsid w:val="0035719F"/>
    <w:rsid w:val="00357667"/>
    <w:rsid w:val="00357C89"/>
    <w:rsid w:val="00357E73"/>
    <w:rsid w:val="00360227"/>
    <w:rsid w:val="00360AC2"/>
    <w:rsid w:val="00361DE7"/>
    <w:rsid w:val="003621AD"/>
    <w:rsid w:val="0036262E"/>
    <w:rsid w:val="00362C30"/>
    <w:rsid w:val="00362EDB"/>
    <w:rsid w:val="0036300A"/>
    <w:rsid w:val="00363545"/>
    <w:rsid w:val="00363C48"/>
    <w:rsid w:val="0036421E"/>
    <w:rsid w:val="003653BF"/>
    <w:rsid w:val="00365CE6"/>
    <w:rsid w:val="00365F4C"/>
    <w:rsid w:val="00366433"/>
    <w:rsid w:val="0036670C"/>
    <w:rsid w:val="00366C27"/>
    <w:rsid w:val="00366FEC"/>
    <w:rsid w:val="0036777B"/>
    <w:rsid w:val="00367CFF"/>
    <w:rsid w:val="00367DA8"/>
    <w:rsid w:val="00367EBB"/>
    <w:rsid w:val="00370510"/>
    <w:rsid w:val="00370FC8"/>
    <w:rsid w:val="00371701"/>
    <w:rsid w:val="003721E4"/>
    <w:rsid w:val="003722AD"/>
    <w:rsid w:val="00373063"/>
    <w:rsid w:val="00373290"/>
    <w:rsid w:val="003734D3"/>
    <w:rsid w:val="003736CA"/>
    <w:rsid w:val="003738CD"/>
    <w:rsid w:val="00373911"/>
    <w:rsid w:val="00373FCA"/>
    <w:rsid w:val="00374260"/>
    <w:rsid w:val="00374671"/>
    <w:rsid w:val="00374A67"/>
    <w:rsid w:val="00374ABB"/>
    <w:rsid w:val="00374F7D"/>
    <w:rsid w:val="003753EF"/>
    <w:rsid w:val="00375F18"/>
    <w:rsid w:val="003766BD"/>
    <w:rsid w:val="0037780B"/>
    <w:rsid w:val="0037785F"/>
    <w:rsid w:val="00377D54"/>
    <w:rsid w:val="00380537"/>
    <w:rsid w:val="00380B28"/>
    <w:rsid w:val="00380F35"/>
    <w:rsid w:val="00380F81"/>
    <w:rsid w:val="003817C0"/>
    <w:rsid w:val="0038253C"/>
    <w:rsid w:val="00382976"/>
    <w:rsid w:val="00383485"/>
    <w:rsid w:val="00383551"/>
    <w:rsid w:val="00383B7B"/>
    <w:rsid w:val="00383E61"/>
    <w:rsid w:val="00384272"/>
    <w:rsid w:val="00384337"/>
    <w:rsid w:val="00384D75"/>
    <w:rsid w:val="00385142"/>
    <w:rsid w:val="00385542"/>
    <w:rsid w:val="0038567A"/>
    <w:rsid w:val="00385913"/>
    <w:rsid w:val="003859FB"/>
    <w:rsid w:val="003860B0"/>
    <w:rsid w:val="0038691F"/>
    <w:rsid w:val="00387233"/>
    <w:rsid w:val="00390924"/>
    <w:rsid w:val="0039172E"/>
    <w:rsid w:val="003917DE"/>
    <w:rsid w:val="00391DB7"/>
    <w:rsid w:val="00392B00"/>
    <w:rsid w:val="00392B47"/>
    <w:rsid w:val="00393FFE"/>
    <w:rsid w:val="003941C9"/>
    <w:rsid w:val="003944C7"/>
    <w:rsid w:val="0039477B"/>
    <w:rsid w:val="003953A6"/>
    <w:rsid w:val="00395754"/>
    <w:rsid w:val="003958A7"/>
    <w:rsid w:val="003965CC"/>
    <w:rsid w:val="003969BA"/>
    <w:rsid w:val="00396D1A"/>
    <w:rsid w:val="003973EA"/>
    <w:rsid w:val="00397909"/>
    <w:rsid w:val="00397949"/>
    <w:rsid w:val="003A0A89"/>
    <w:rsid w:val="003A12FD"/>
    <w:rsid w:val="003A14D6"/>
    <w:rsid w:val="003A27B2"/>
    <w:rsid w:val="003A2EF8"/>
    <w:rsid w:val="003A30E9"/>
    <w:rsid w:val="003A326F"/>
    <w:rsid w:val="003A3EA1"/>
    <w:rsid w:val="003A42A7"/>
    <w:rsid w:val="003A45DC"/>
    <w:rsid w:val="003A4B51"/>
    <w:rsid w:val="003A5A3F"/>
    <w:rsid w:val="003A5C0B"/>
    <w:rsid w:val="003A7263"/>
    <w:rsid w:val="003B0477"/>
    <w:rsid w:val="003B1FA4"/>
    <w:rsid w:val="003B22E9"/>
    <w:rsid w:val="003B2996"/>
    <w:rsid w:val="003B29BB"/>
    <w:rsid w:val="003B3311"/>
    <w:rsid w:val="003B3482"/>
    <w:rsid w:val="003B3A2A"/>
    <w:rsid w:val="003B3DF5"/>
    <w:rsid w:val="003B4796"/>
    <w:rsid w:val="003B4932"/>
    <w:rsid w:val="003B4D71"/>
    <w:rsid w:val="003B4F2D"/>
    <w:rsid w:val="003B5022"/>
    <w:rsid w:val="003B52C9"/>
    <w:rsid w:val="003B5CE1"/>
    <w:rsid w:val="003B620F"/>
    <w:rsid w:val="003B672A"/>
    <w:rsid w:val="003B714B"/>
    <w:rsid w:val="003B73F6"/>
    <w:rsid w:val="003B7549"/>
    <w:rsid w:val="003B76CD"/>
    <w:rsid w:val="003C0899"/>
    <w:rsid w:val="003C0B2D"/>
    <w:rsid w:val="003C1D54"/>
    <w:rsid w:val="003C1FC2"/>
    <w:rsid w:val="003C2144"/>
    <w:rsid w:val="003C23EC"/>
    <w:rsid w:val="003C25EB"/>
    <w:rsid w:val="003C271D"/>
    <w:rsid w:val="003C342E"/>
    <w:rsid w:val="003C37A0"/>
    <w:rsid w:val="003C398C"/>
    <w:rsid w:val="003C3E6A"/>
    <w:rsid w:val="003C4F4F"/>
    <w:rsid w:val="003C5CB3"/>
    <w:rsid w:val="003C64B9"/>
    <w:rsid w:val="003C696D"/>
    <w:rsid w:val="003C6FDC"/>
    <w:rsid w:val="003C72D8"/>
    <w:rsid w:val="003C7902"/>
    <w:rsid w:val="003C7A95"/>
    <w:rsid w:val="003D050F"/>
    <w:rsid w:val="003D06F5"/>
    <w:rsid w:val="003D0D7D"/>
    <w:rsid w:val="003D1188"/>
    <w:rsid w:val="003D1AAE"/>
    <w:rsid w:val="003D1F87"/>
    <w:rsid w:val="003D2AE9"/>
    <w:rsid w:val="003D2BCA"/>
    <w:rsid w:val="003D3C2D"/>
    <w:rsid w:val="003D449A"/>
    <w:rsid w:val="003D48D5"/>
    <w:rsid w:val="003D4AF8"/>
    <w:rsid w:val="003D5A8E"/>
    <w:rsid w:val="003D5B0E"/>
    <w:rsid w:val="003D63A3"/>
    <w:rsid w:val="003D7129"/>
    <w:rsid w:val="003D7200"/>
    <w:rsid w:val="003D7856"/>
    <w:rsid w:val="003D7E78"/>
    <w:rsid w:val="003E0099"/>
    <w:rsid w:val="003E0168"/>
    <w:rsid w:val="003E11EA"/>
    <w:rsid w:val="003E143A"/>
    <w:rsid w:val="003E1766"/>
    <w:rsid w:val="003E2231"/>
    <w:rsid w:val="003E255E"/>
    <w:rsid w:val="003E2978"/>
    <w:rsid w:val="003E4483"/>
    <w:rsid w:val="003E4DB8"/>
    <w:rsid w:val="003E4FFB"/>
    <w:rsid w:val="003E570D"/>
    <w:rsid w:val="003E59EA"/>
    <w:rsid w:val="003E600F"/>
    <w:rsid w:val="003E6AD5"/>
    <w:rsid w:val="003E6AF8"/>
    <w:rsid w:val="003E6E0C"/>
    <w:rsid w:val="003E7FE0"/>
    <w:rsid w:val="003F0370"/>
    <w:rsid w:val="003F0606"/>
    <w:rsid w:val="003F0675"/>
    <w:rsid w:val="003F0A8B"/>
    <w:rsid w:val="003F0D7E"/>
    <w:rsid w:val="003F100F"/>
    <w:rsid w:val="003F28F0"/>
    <w:rsid w:val="003F2D75"/>
    <w:rsid w:val="003F2D85"/>
    <w:rsid w:val="003F2FD6"/>
    <w:rsid w:val="003F35FB"/>
    <w:rsid w:val="003F3900"/>
    <w:rsid w:val="003F3ADB"/>
    <w:rsid w:val="003F4DC2"/>
    <w:rsid w:val="003F50C2"/>
    <w:rsid w:val="003F5B91"/>
    <w:rsid w:val="003F669B"/>
    <w:rsid w:val="003F6ADD"/>
    <w:rsid w:val="003F747F"/>
    <w:rsid w:val="003F7D08"/>
    <w:rsid w:val="004002DC"/>
    <w:rsid w:val="00400CAC"/>
    <w:rsid w:val="00400EAC"/>
    <w:rsid w:val="004010C2"/>
    <w:rsid w:val="004016BB"/>
    <w:rsid w:val="00401857"/>
    <w:rsid w:val="004018BA"/>
    <w:rsid w:val="00401DB0"/>
    <w:rsid w:val="004026D7"/>
    <w:rsid w:val="00402AC1"/>
    <w:rsid w:val="00403081"/>
    <w:rsid w:val="00403474"/>
    <w:rsid w:val="00403F22"/>
    <w:rsid w:val="004043BA"/>
    <w:rsid w:val="0040446F"/>
    <w:rsid w:val="004047D7"/>
    <w:rsid w:val="004047E5"/>
    <w:rsid w:val="004048E1"/>
    <w:rsid w:val="00404959"/>
    <w:rsid w:val="00404DE6"/>
    <w:rsid w:val="00405F9B"/>
    <w:rsid w:val="004064FA"/>
    <w:rsid w:val="004068FF"/>
    <w:rsid w:val="00406DD4"/>
    <w:rsid w:val="004070C1"/>
    <w:rsid w:val="00407407"/>
    <w:rsid w:val="00407867"/>
    <w:rsid w:val="00407F83"/>
    <w:rsid w:val="0041110A"/>
    <w:rsid w:val="004111C5"/>
    <w:rsid w:val="00411502"/>
    <w:rsid w:val="00412CCD"/>
    <w:rsid w:val="004130E1"/>
    <w:rsid w:val="00414F06"/>
    <w:rsid w:val="00415291"/>
    <w:rsid w:val="00415B54"/>
    <w:rsid w:val="004165C0"/>
    <w:rsid w:val="0041723E"/>
    <w:rsid w:val="004172AF"/>
    <w:rsid w:val="00417425"/>
    <w:rsid w:val="00420FA3"/>
    <w:rsid w:val="00420FD3"/>
    <w:rsid w:val="00421F9F"/>
    <w:rsid w:val="0042204B"/>
    <w:rsid w:val="004221B7"/>
    <w:rsid w:val="0042253A"/>
    <w:rsid w:val="004228CC"/>
    <w:rsid w:val="004230C3"/>
    <w:rsid w:val="004232C9"/>
    <w:rsid w:val="004240AD"/>
    <w:rsid w:val="0042418D"/>
    <w:rsid w:val="0042472C"/>
    <w:rsid w:val="004253DE"/>
    <w:rsid w:val="00425895"/>
    <w:rsid w:val="00425BF2"/>
    <w:rsid w:val="00425C3E"/>
    <w:rsid w:val="00426E24"/>
    <w:rsid w:val="004277D4"/>
    <w:rsid w:val="00430624"/>
    <w:rsid w:val="004309C8"/>
    <w:rsid w:val="00430A3C"/>
    <w:rsid w:val="00431139"/>
    <w:rsid w:val="004311BF"/>
    <w:rsid w:val="00431B4B"/>
    <w:rsid w:val="00431E9B"/>
    <w:rsid w:val="00431F3B"/>
    <w:rsid w:val="004323FE"/>
    <w:rsid w:val="004326D6"/>
    <w:rsid w:val="0043288A"/>
    <w:rsid w:val="00432E0C"/>
    <w:rsid w:val="00433281"/>
    <w:rsid w:val="00433529"/>
    <w:rsid w:val="0043389B"/>
    <w:rsid w:val="00433A4E"/>
    <w:rsid w:val="00433ECD"/>
    <w:rsid w:val="0043415B"/>
    <w:rsid w:val="004344C0"/>
    <w:rsid w:val="00434615"/>
    <w:rsid w:val="00434719"/>
    <w:rsid w:val="00434CD0"/>
    <w:rsid w:val="004350BA"/>
    <w:rsid w:val="0043563E"/>
    <w:rsid w:val="00435993"/>
    <w:rsid w:val="00435B52"/>
    <w:rsid w:val="00435C20"/>
    <w:rsid w:val="0043601E"/>
    <w:rsid w:val="00437DF8"/>
    <w:rsid w:val="00440022"/>
    <w:rsid w:val="00440062"/>
    <w:rsid w:val="00440B84"/>
    <w:rsid w:val="00441316"/>
    <w:rsid w:val="0044146C"/>
    <w:rsid w:val="004414EA"/>
    <w:rsid w:val="004418E3"/>
    <w:rsid w:val="00441AFA"/>
    <w:rsid w:val="00442192"/>
    <w:rsid w:val="00442AC3"/>
    <w:rsid w:val="00442EF9"/>
    <w:rsid w:val="00442FC0"/>
    <w:rsid w:val="00443102"/>
    <w:rsid w:val="00443189"/>
    <w:rsid w:val="00444396"/>
    <w:rsid w:val="0044479E"/>
    <w:rsid w:val="00444B3E"/>
    <w:rsid w:val="004450A9"/>
    <w:rsid w:val="004450F0"/>
    <w:rsid w:val="004453CB"/>
    <w:rsid w:val="004463FF"/>
    <w:rsid w:val="004466E0"/>
    <w:rsid w:val="00447099"/>
    <w:rsid w:val="0044747B"/>
    <w:rsid w:val="00447606"/>
    <w:rsid w:val="00447951"/>
    <w:rsid w:val="00447F91"/>
    <w:rsid w:val="004504FB"/>
    <w:rsid w:val="00450651"/>
    <w:rsid w:val="00450EC3"/>
    <w:rsid w:val="00451106"/>
    <w:rsid w:val="00452523"/>
    <w:rsid w:val="004528CD"/>
    <w:rsid w:val="00452ED5"/>
    <w:rsid w:val="00452F0B"/>
    <w:rsid w:val="00453700"/>
    <w:rsid w:val="0045429C"/>
    <w:rsid w:val="00454347"/>
    <w:rsid w:val="00454507"/>
    <w:rsid w:val="00454520"/>
    <w:rsid w:val="0045554E"/>
    <w:rsid w:val="004556E6"/>
    <w:rsid w:val="00455D02"/>
    <w:rsid w:val="0045611F"/>
    <w:rsid w:val="00456428"/>
    <w:rsid w:val="00457095"/>
    <w:rsid w:val="0045742A"/>
    <w:rsid w:val="004578AC"/>
    <w:rsid w:val="00460321"/>
    <w:rsid w:val="004605CA"/>
    <w:rsid w:val="004609C0"/>
    <w:rsid w:val="00460BF0"/>
    <w:rsid w:val="004613DA"/>
    <w:rsid w:val="00461FB1"/>
    <w:rsid w:val="0046298E"/>
    <w:rsid w:val="004629F9"/>
    <w:rsid w:val="00462C7F"/>
    <w:rsid w:val="0046301F"/>
    <w:rsid w:val="00463DAD"/>
    <w:rsid w:val="00463DD3"/>
    <w:rsid w:val="00463F67"/>
    <w:rsid w:val="00463FD6"/>
    <w:rsid w:val="0046402B"/>
    <w:rsid w:val="00464531"/>
    <w:rsid w:val="00464764"/>
    <w:rsid w:val="00464BC4"/>
    <w:rsid w:val="00465194"/>
    <w:rsid w:val="00465241"/>
    <w:rsid w:val="004659A0"/>
    <w:rsid w:val="004662BE"/>
    <w:rsid w:val="00466C01"/>
    <w:rsid w:val="00466F16"/>
    <w:rsid w:val="0046715D"/>
    <w:rsid w:val="00467468"/>
    <w:rsid w:val="0046768B"/>
    <w:rsid w:val="00467CCB"/>
    <w:rsid w:val="004703AA"/>
    <w:rsid w:val="004707E6"/>
    <w:rsid w:val="004707EA"/>
    <w:rsid w:val="00470AB7"/>
    <w:rsid w:val="00470BC7"/>
    <w:rsid w:val="004711AA"/>
    <w:rsid w:val="0047162A"/>
    <w:rsid w:val="0047181B"/>
    <w:rsid w:val="00471A93"/>
    <w:rsid w:val="00471D1E"/>
    <w:rsid w:val="00471DCD"/>
    <w:rsid w:val="00471F8F"/>
    <w:rsid w:val="00472DF4"/>
    <w:rsid w:val="00473C47"/>
    <w:rsid w:val="00473F40"/>
    <w:rsid w:val="0047402B"/>
    <w:rsid w:val="00474110"/>
    <w:rsid w:val="0047419D"/>
    <w:rsid w:val="00474350"/>
    <w:rsid w:val="004743F3"/>
    <w:rsid w:val="004748CF"/>
    <w:rsid w:val="004750D4"/>
    <w:rsid w:val="00475495"/>
    <w:rsid w:val="004754F6"/>
    <w:rsid w:val="004757D7"/>
    <w:rsid w:val="00475D12"/>
    <w:rsid w:val="00476469"/>
    <w:rsid w:val="00476A0C"/>
    <w:rsid w:val="00477688"/>
    <w:rsid w:val="00477A6B"/>
    <w:rsid w:val="00477CD6"/>
    <w:rsid w:val="00477F44"/>
    <w:rsid w:val="0048054C"/>
    <w:rsid w:val="00480692"/>
    <w:rsid w:val="00481660"/>
    <w:rsid w:val="00481836"/>
    <w:rsid w:val="00481B47"/>
    <w:rsid w:val="00482CC1"/>
    <w:rsid w:val="00482D78"/>
    <w:rsid w:val="00483302"/>
    <w:rsid w:val="004836CF"/>
    <w:rsid w:val="00483812"/>
    <w:rsid w:val="00483BA6"/>
    <w:rsid w:val="004847DC"/>
    <w:rsid w:val="00484AE4"/>
    <w:rsid w:val="004853B5"/>
    <w:rsid w:val="00485530"/>
    <w:rsid w:val="00485D15"/>
    <w:rsid w:val="00485DFD"/>
    <w:rsid w:val="00485E6C"/>
    <w:rsid w:val="00486031"/>
    <w:rsid w:val="004860BF"/>
    <w:rsid w:val="00486213"/>
    <w:rsid w:val="00486272"/>
    <w:rsid w:val="00486F79"/>
    <w:rsid w:val="00487425"/>
    <w:rsid w:val="004874EF"/>
    <w:rsid w:val="0048778E"/>
    <w:rsid w:val="0049044A"/>
    <w:rsid w:val="00490BC9"/>
    <w:rsid w:val="0049118C"/>
    <w:rsid w:val="00491986"/>
    <w:rsid w:val="00491AA2"/>
    <w:rsid w:val="00492CB6"/>
    <w:rsid w:val="0049317F"/>
    <w:rsid w:val="004944AF"/>
    <w:rsid w:val="0049512F"/>
    <w:rsid w:val="00495306"/>
    <w:rsid w:val="00495870"/>
    <w:rsid w:val="0049709A"/>
    <w:rsid w:val="004974BB"/>
    <w:rsid w:val="00497584"/>
    <w:rsid w:val="00497D26"/>
    <w:rsid w:val="004A0015"/>
    <w:rsid w:val="004A03A9"/>
    <w:rsid w:val="004A059F"/>
    <w:rsid w:val="004A0703"/>
    <w:rsid w:val="004A099B"/>
    <w:rsid w:val="004A0E06"/>
    <w:rsid w:val="004A0F6D"/>
    <w:rsid w:val="004A2483"/>
    <w:rsid w:val="004A28D1"/>
    <w:rsid w:val="004A2B52"/>
    <w:rsid w:val="004A33EF"/>
    <w:rsid w:val="004A38B3"/>
    <w:rsid w:val="004A3C30"/>
    <w:rsid w:val="004A3CEA"/>
    <w:rsid w:val="004A414B"/>
    <w:rsid w:val="004A42BF"/>
    <w:rsid w:val="004A4A67"/>
    <w:rsid w:val="004A4C27"/>
    <w:rsid w:val="004A4CC0"/>
    <w:rsid w:val="004A5452"/>
    <w:rsid w:val="004A601F"/>
    <w:rsid w:val="004A626F"/>
    <w:rsid w:val="004A630F"/>
    <w:rsid w:val="004A639C"/>
    <w:rsid w:val="004A6D62"/>
    <w:rsid w:val="004A7053"/>
    <w:rsid w:val="004A75FA"/>
    <w:rsid w:val="004A7AA6"/>
    <w:rsid w:val="004B0376"/>
    <w:rsid w:val="004B0609"/>
    <w:rsid w:val="004B063A"/>
    <w:rsid w:val="004B07D9"/>
    <w:rsid w:val="004B0ECE"/>
    <w:rsid w:val="004B111D"/>
    <w:rsid w:val="004B1535"/>
    <w:rsid w:val="004B20D1"/>
    <w:rsid w:val="004B2236"/>
    <w:rsid w:val="004B25E8"/>
    <w:rsid w:val="004B269C"/>
    <w:rsid w:val="004B2783"/>
    <w:rsid w:val="004B36E7"/>
    <w:rsid w:val="004B421C"/>
    <w:rsid w:val="004B42AA"/>
    <w:rsid w:val="004B438B"/>
    <w:rsid w:val="004B5623"/>
    <w:rsid w:val="004B5690"/>
    <w:rsid w:val="004B6031"/>
    <w:rsid w:val="004B67EA"/>
    <w:rsid w:val="004B6AE1"/>
    <w:rsid w:val="004B6FE8"/>
    <w:rsid w:val="004C0538"/>
    <w:rsid w:val="004C1AF2"/>
    <w:rsid w:val="004C1F78"/>
    <w:rsid w:val="004C2720"/>
    <w:rsid w:val="004C287D"/>
    <w:rsid w:val="004C2B86"/>
    <w:rsid w:val="004C2E81"/>
    <w:rsid w:val="004C3147"/>
    <w:rsid w:val="004C3CAB"/>
    <w:rsid w:val="004C3DC1"/>
    <w:rsid w:val="004C40AC"/>
    <w:rsid w:val="004C412D"/>
    <w:rsid w:val="004C4576"/>
    <w:rsid w:val="004C5196"/>
    <w:rsid w:val="004C524F"/>
    <w:rsid w:val="004C657B"/>
    <w:rsid w:val="004C69B0"/>
    <w:rsid w:val="004C6DF5"/>
    <w:rsid w:val="004D00E2"/>
    <w:rsid w:val="004D0650"/>
    <w:rsid w:val="004D0D46"/>
    <w:rsid w:val="004D1B79"/>
    <w:rsid w:val="004D1DE4"/>
    <w:rsid w:val="004D1F3B"/>
    <w:rsid w:val="004D26B2"/>
    <w:rsid w:val="004D2E38"/>
    <w:rsid w:val="004D2E45"/>
    <w:rsid w:val="004D4192"/>
    <w:rsid w:val="004D42B9"/>
    <w:rsid w:val="004D5F44"/>
    <w:rsid w:val="004D7B32"/>
    <w:rsid w:val="004D7F6E"/>
    <w:rsid w:val="004E0623"/>
    <w:rsid w:val="004E0BF4"/>
    <w:rsid w:val="004E0EA0"/>
    <w:rsid w:val="004E0EB0"/>
    <w:rsid w:val="004E1338"/>
    <w:rsid w:val="004E13C6"/>
    <w:rsid w:val="004E1590"/>
    <w:rsid w:val="004E166F"/>
    <w:rsid w:val="004E1865"/>
    <w:rsid w:val="004E1B66"/>
    <w:rsid w:val="004E1CE9"/>
    <w:rsid w:val="004E26E2"/>
    <w:rsid w:val="004E2CCD"/>
    <w:rsid w:val="004E2D83"/>
    <w:rsid w:val="004E3A1A"/>
    <w:rsid w:val="004E481E"/>
    <w:rsid w:val="004E4893"/>
    <w:rsid w:val="004E4CD5"/>
    <w:rsid w:val="004E4F3B"/>
    <w:rsid w:val="004E54D1"/>
    <w:rsid w:val="004E5F92"/>
    <w:rsid w:val="004E678D"/>
    <w:rsid w:val="004E6BFC"/>
    <w:rsid w:val="004E755D"/>
    <w:rsid w:val="004E7985"/>
    <w:rsid w:val="004F019E"/>
    <w:rsid w:val="004F0596"/>
    <w:rsid w:val="004F08E7"/>
    <w:rsid w:val="004F0A79"/>
    <w:rsid w:val="004F1378"/>
    <w:rsid w:val="004F141D"/>
    <w:rsid w:val="004F16D1"/>
    <w:rsid w:val="004F1F2E"/>
    <w:rsid w:val="004F280E"/>
    <w:rsid w:val="004F2BDA"/>
    <w:rsid w:val="004F38B0"/>
    <w:rsid w:val="004F3B01"/>
    <w:rsid w:val="004F4518"/>
    <w:rsid w:val="004F475A"/>
    <w:rsid w:val="004F4B56"/>
    <w:rsid w:val="004F5E43"/>
    <w:rsid w:val="004F6934"/>
    <w:rsid w:val="004F6941"/>
    <w:rsid w:val="004F6A0E"/>
    <w:rsid w:val="004F6A46"/>
    <w:rsid w:val="004F7159"/>
    <w:rsid w:val="004F7D70"/>
    <w:rsid w:val="0050003D"/>
    <w:rsid w:val="0050008D"/>
    <w:rsid w:val="005009B8"/>
    <w:rsid w:val="00500F34"/>
    <w:rsid w:val="00501300"/>
    <w:rsid w:val="00501E51"/>
    <w:rsid w:val="00502852"/>
    <w:rsid w:val="00502D9A"/>
    <w:rsid w:val="00503420"/>
    <w:rsid w:val="0050354F"/>
    <w:rsid w:val="00503B6C"/>
    <w:rsid w:val="00503D75"/>
    <w:rsid w:val="005040B1"/>
    <w:rsid w:val="00505800"/>
    <w:rsid w:val="00506A8E"/>
    <w:rsid w:val="00506B82"/>
    <w:rsid w:val="00506CC3"/>
    <w:rsid w:val="00507C30"/>
    <w:rsid w:val="005102F7"/>
    <w:rsid w:val="00510386"/>
    <w:rsid w:val="005104AC"/>
    <w:rsid w:val="00510B7C"/>
    <w:rsid w:val="005112CA"/>
    <w:rsid w:val="00511AA3"/>
    <w:rsid w:val="0051209A"/>
    <w:rsid w:val="0051250D"/>
    <w:rsid w:val="00515842"/>
    <w:rsid w:val="00515A68"/>
    <w:rsid w:val="00515F2A"/>
    <w:rsid w:val="0051653A"/>
    <w:rsid w:val="005173DA"/>
    <w:rsid w:val="00517654"/>
    <w:rsid w:val="00517718"/>
    <w:rsid w:val="005207D7"/>
    <w:rsid w:val="00521419"/>
    <w:rsid w:val="00521A27"/>
    <w:rsid w:val="0052284E"/>
    <w:rsid w:val="00522E56"/>
    <w:rsid w:val="00523469"/>
    <w:rsid w:val="00523A8D"/>
    <w:rsid w:val="00523AF4"/>
    <w:rsid w:val="00525283"/>
    <w:rsid w:val="00525980"/>
    <w:rsid w:val="00525B49"/>
    <w:rsid w:val="005267EE"/>
    <w:rsid w:val="00527E88"/>
    <w:rsid w:val="0053000B"/>
    <w:rsid w:val="005300EC"/>
    <w:rsid w:val="00530671"/>
    <w:rsid w:val="0053096F"/>
    <w:rsid w:val="00531087"/>
    <w:rsid w:val="005310C6"/>
    <w:rsid w:val="00532075"/>
    <w:rsid w:val="00532F0E"/>
    <w:rsid w:val="005331A5"/>
    <w:rsid w:val="00533572"/>
    <w:rsid w:val="00533911"/>
    <w:rsid w:val="00533C83"/>
    <w:rsid w:val="00533CE5"/>
    <w:rsid w:val="00533DA2"/>
    <w:rsid w:val="005345B6"/>
    <w:rsid w:val="0053477E"/>
    <w:rsid w:val="00534AC5"/>
    <w:rsid w:val="00534F38"/>
    <w:rsid w:val="00535170"/>
    <w:rsid w:val="0053569F"/>
    <w:rsid w:val="005369A1"/>
    <w:rsid w:val="00536BBB"/>
    <w:rsid w:val="00536F06"/>
    <w:rsid w:val="00537244"/>
    <w:rsid w:val="0053771F"/>
    <w:rsid w:val="005378B6"/>
    <w:rsid w:val="00537E40"/>
    <w:rsid w:val="00540175"/>
    <w:rsid w:val="00541000"/>
    <w:rsid w:val="00541D98"/>
    <w:rsid w:val="00542395"/>
    <w:rsid w:val="005424D0"/>
    <w:rsid w:val="00542ECA"/>
    <w:rsid w:val="00543C57"/>
    <w:rsid w:val="00544AC1"/>
    <w:rsid w:val="00544AF8"/>
    <w:rsid w:val="00544B0A"/>
    <w:rsid w:val="005452F8"/>
    <w:rsid w:val="0054538D"/>
    <w:rsid w:val="00545A48"/>
    <w:rsid w:val="00545A9D"/>
    <w:rsid w:val="00545C05"/>
    <w:rsid w:val="005461E5"/>
    <w:rsid w:val="005462E9"/>
    <w:rsid w:val="00546C1C"/>
    <w:rsid w:val="00546F9D"/>
    <w:rsid w:val="005472B9"/>
    <w:rsid w:val="005477D2"/>
    <w:rsid w:val="005478A3"/>
    <w:rsid w:val="00550C2D"/>
    <w:rsid w:val="00550CB8"/>
    <w:rsid w:val="00551A1F"/>
    <w:rsid w:val="005527DB"/>
    <w:rsid w:val="00553502"/>
    <w:rsid w:val="00553F68"/>
    <w:rsid w:val="00554091"/>
    <w:rsid w:val="0055476F"/>
    <w:rsid w:val="005547F8"/>
    <w:rsid w:val="00555043"/>
    <w:rsid w:val="0055516F"/>
    <w:rsid w:val="005557BA"/>
    <w:rsid w:val="00555C94"/>
    <w:rsid w:val="00556736"/>
    <w:rsid w:val="00556B24"/>
    <w:rsid w:val="005571DC"/>
    <w:rsid w:val="00557494"/>
    <w:rsid w:val="005574F9"/>
    <w:rsid w:val="0055793B"/>
    <w:rsid w:val="00557C70"/>
    <w:rsid w:val="00557CCA"/>
    <w:rsid w:val="00560374"/>
    <w:rsid w:val="00560AD6"/>
    <w:rsid w:val="00560B28"/>
    <w:rsid w:val="00561526"/>
    <w:rsid w:val="00561AFD"/>
    <w:rsid w:val="00561B3B"/>
    <w:rsid w:val="005630A2"/>
    <w:rsid w:val="005636D9"/>
    <w:rsid w:val="00563ADF"/>
    <w:rsid w:val="00563D56"/>
    <w:rsid w:val="0056413B"/>
    <w:rsid w:val="00564A34"/>
    <w:rsid w:val="00564A58"/>
    <w:rsid w:val="00564DAC"/>
    <w:rsid w:val="00565622"/>
    <w:rsid w:val="005661A7"/>
    <w:rsid w:val="0056685A"/>
    <w:rsid w:val="00566F00"/>
    <w:rsid w:val="00567539"/>
    <w:rsid w:val="00567885"/>
    <w:rsid w:val="00567C8C"/>
    <w:rsid w:val="00567E4B"/>
    <w:rsid w:val="00567E91"/>
    <w:rsid w:val="00567F9E"/>
    <w:rsid w:val="0057070E"/>
    <w:rsid w:val="00570AFB"/>
    <w:rsid w:val="00570B7E"/>
    <w:rsid w:val="005712C2"/>
    <w:rsid w:val="0057147F"/>
    <w:rsid w:val="00571815"/>
    <w:rsid w:val="005718DE"/>
    <w:rsid w:val="0057249C"/>
    <w:rsid w:val="00572672"/>
    <w:rsid w:val="005734AA"/>
    <w:rsid w:val="005743BB"/>
    <w:rsid w:val="00574A52"/>
    <w:rsid w:val="005755EF"/>
    <w:rsid w:val="00576449"/>
    <w:rsid w:val="00576B85"/>
    <w:rsid w:val="00576E08"/>
    <w:rsid w:val="00577003"/>
    <w:rsid w:val="00577323"/>
    <w:rsid w:val="0057768B"/>
    <w:rsid w:val="005778ED"/>
    <w:rsid w:val="0058037F"/>
    <w:rsid w:val="0058106A"/>
    <w:rsid w:val="005811CD"/>
    <w:rsid w:val="0058158D"/>
    <w:rsid w:val="00581BE8"/>
    <w:rsid w:val="00581D29"/>
    <w:rsid w:val="00581FC6"/>
    <w:rsid w:val="0058202B"/>
    <w:rsid w:val="005828EE"/>
    <w:rsid w:val="00582CAE"/>
    <w:rsid w:val="00583A51"/>
    <w:rsid w:val="00584487"/>
    <w:rsid w:val="00584684"/>
    <w:rsid w:val="0058626F"/>
    <w:rsid w:val="00586389"/>
    <w:rsid w:val="00586DC2"/>
    <w:rsid w:val="00586EAB"/>
    <w:rsid w:val="00590755"/>
    <w:rsid w:val="00590B18"/>
    <w:rsid w:val="00590EAA"/>
    <w:rsid w:val="0059141F"/>
    <w:rsid w:val="00591E32"/>
    <w:rsid w:val="005920AD"/>
    <w:rsid w:val="005924CD"/>
    <w:rsid w:val="0059337D"/>
    <w:rsid w:val="005935FF"/>
    <w:rsid w:val="005937EA"/>
    <w:rsid w:val="00593FED"/>
    <w:rsid w:val="0059453B"/>
    <w:rsid w:val="00594D30"/>
    <w:rsid w:val="005954A7"/>
    <w:rsid w:val="00595999"/>
    <w:rsid w:val="005963B8"/>
    <w:rsid w:val="00596B02"/>
    <w:rsid w:val="00597363"/>
    <w:rsid w:val="0059798D"/>
    <w:rsid w:val="00597EFE"/>
    <w:rsid w:val="005A0291"/>
    <w:rsid w:val="005A0479"/>
    <w:rsid w:val="005A0759"/>
    <w:rsid w:val="005A11C1"/>
    <w:rsid w:val="005A32DD"/>
    <w:rsid w:val="005A371A"/>
    <w:rsid w:val="005A3D63"/>
    <w:rsid w:val="005A3E1E"/>
    <w:rsid w:val="005A3E75"/>
    <w:rsid w:val="005A3EF8"/>
    <w:rsid w:val="005A3FF5"/>
    <w:rsid w:val="005A4DC1"/>
    <w:rsid w:val="005A611F"/>
    <w:rsid w:val="005A6607"/>
    <w:rsid w:val="005A6982"/>
    <w:rsid w:val="005A7CBF"/>
    <w:rsid w:val="005B017E"/>
    <w:rsid w:val="005B0382"/>
    <w:rsid w:val="005B04AD"/>
    <w:rsid w:val="005B0CAC"/>
    <w:rsid w:val="005B1050"/>
    <w:rsid w:val="005B1267"/>
    <w:rsid w:val="005B1333"/>
    <w:rsid w:val="005B1D61"/>
    <w:rsid w:val="005B219D"/>
    <w:rsid w:val="005B2238"/>
    <w:rsid w:val="005B2487"/>
    <w:rsid w:val="005B2700"/>
    <w:rsid w:val="005B2956"/>
    <w:rsid w:val="005B2AB9"/>
    <w:rsid w:val="005B2D23"/>
    <w:rsid w:val="005B3011"/>
    <w:rsid w:val="005B339F"/>
    <w:rsid w:val="005B37CE"/>
    <w:rsid w:val="005B3C27"/>
    <w:rsid w:val="005B444F"/>
    <w:rsid w:val="005B4B97"/>
    <w:rsid w:val="005B5063"/>
    <w:rsid w:val="005B526C"/>
    <w:rsid w:val="005B5DD1"/>
    <w:rsid w:val="005B668C"/>
    <w:rsid w:val="005B6BA3"/>
    <w:rsid w:val="005B6D32"/>
    <w:rsid w:val="005B6E8F"/>
    <w:rsid w:val="005B7B44"/>
    <w:rsid w:val="005C02A4"/>
    <w:rsid w:val="005C08AA"/>
    <w:rsid w:val="005C1C5B"/>
    <w:rsid w:val="005C1D94"/>
    <w:rsid w:val="005C1DED"/>
    <w:rsid w:val="005C22BC"/>
    <w:rsid w:val="005C22C5"/>
    <w:rsid w:val="005C2936"/>
    <w:rsid w:val="005C2FB0"/>
    <w:rsid w:val="005C3AC8"/>
    <w:rsid w:val="005C3FBD"/>
    <w:rsid w:val="005C418F"/>
    <w:rsid w:val="005C494D"/>
    <w:rsid w:val="005C4C84"/>
    <w:rsid w:val="005C5350"/>
    <w:rsid w:val="005C53CF"/>
    <w:rsid w:val="005C5DB7"/>
    <w:rsid w:val="005C64A0"/>
    <w:rsid w:val="005C69E7"/>
    <w:rsid w:val="005C6C53"/>
    <w:rsid w:val="005C6EF6"/>
    <w:rsid w:val="005C70DB"/>
    <w:rsid w:val="005C72B8"/>
    <w:rsid w:val="005C75BC"/>
    <w:rsid w:val="005C76CA"/>
    <w:rsid w:val="005C76DF"/>
    <w:rsid w:val="005C7959"/>
    <w:rsid w:val="005C7A73"/>
    <w:rsid w:val="005C7EC2"/>
    <w:rsid w:val="005D0DEC"/>
    <w:rsid w:val="005D259C"/>
    <w:rsid w:val="005D2A02"/>
    <w:rsid w:val="005D2B24"/>
    <w:rsid w:val="005D2CAB"/>
    <w:rsid w:val="005D332D"/>
    <w:rsid w:val="005D33EA"/>
    <w:rsid w:val="005D350D"/>
    <w:rsid w:val="005D3E04"/>
    <w:rsid w:val="005D3FDC"/>
    <w:rsid w:val="005D4222"/>
    <w:rsid w:val="005D4DA3"/>
    <w:rsid w:val="005D5037"/>
    <w:rsid w:val="005D5855"/>
    <w:rsid w:val="005D5D1D"/>
    <w:rsid w:val="005D6A0C"/>
    <w:rsid w:val="005D6DF3"/>
    <w:rsid w:val="005D7036"/>
    <w:rsid w:val="005D7C90"/>
    <w:rsid w:val="005E0A15"/>
    <w:rsid w:val="005E1191"/>
    <w:rsid w:val="005E16F3"/>
    <w:rsid w:val="005E1AF1"/>
    <w:rsid w:val="005E245A"/>
    <w:rsid w:val="005E2B22"/>
    <w:rsid w:val="005E3306"/>
    <w:rsid w:val="005E3C27"/>
    <w:rsid w:val="005E3C8B"/>
    <w:rsid w:val="005E3DF9"/>
    <w:rsid w:val="005E40B6"/>
    <w:rsid w:val="005E40F4"/>
    <w:rsid w:val="005E4A51"/>
    <w:rsid w:val="005E4BBC"/>
    <w:rsid w:val="005E4EED"/>
    <w:rsid w:val="005E51D4"/>
    <w:rsid w:val="005E54EA"/>
    <w:rsid w:val="005E5978"/>
    <w:rsid w:val="005E62B7"/>
    <w:rsid w:val="005E6326"/>
    <w:rsid w:val="005E69C6"/>
    <w:rsid w:val="005E71C3"/>
    <w:rsid w:val="005E722C"/>
    <w:rsid w:val="005E7D65"/>
    <w:rsid w:val="005E7F95"/>
    <w:rsid w:val="005F0BC8"/>
    <w:rsid w:val="005F183E"/>
    <w:rsid w:val="005F2164"/>
    <w:rsid w:val="005F3952"/>
    <w:rsid w:val="005F3C29"/>
    <w:rsid w:val="005F40C0"/>
    <w:rsid w:val="005F41DD"/>
    <w:rsid w:val="005F4450"/>
    <w:rsid w:val="005F4658"/>
    <w:rsid w:val="005F4783"/>
    <w:rsid w:val="005F48FC"/>
    <w:rsid w:val="005F58A2"/>
    <w:rsid w:val="005F5C54"/>
    <w:rsid w:val="005F6301"/>
    <w:rsid w:val="005F697D"/>
    <w:rsid w:val="005F7016"/>
    <w:rsid w:val="005F72C7"/>
    <w:rsid w:val="005F782D"/>
    <w:rsid w:val="005F7896"/>
    <w:rsid w:val="005F7B0C"/>
    <w:rsid w:val="0060020D"/>
    <w:rsid w:val="006006CE"/>
    <w:rsid w:val="00600D0F"/>
    <w:rsid w:val="006012A1"/>
    <w:rsid w:val="00601674"/>
    <w:rsid w:val="006020EF"/>
    <w:rsid w:val="00602DBD"/>
    <w:rsid w:val="00603115"/>
    <w:rsid w:val="00603300"/>
    <w:rsid w:val="00603D87"/>
    <w:rsid w:val="006049FC"/>
    <w:rsid w:val="00604A6F"/>
    <w:rsid w:val="006055BC"/>
    <w:rsid w:val="006069CF"/>
    <w:rsid w:val="00606BBE"/>
    <w:rsid w:val="006077B3"/>
    <w:rsid w:val="0061005E"/>
    <w:rsid w:val="00610B42"/>
    <w:rsid w:val="00611D92"/>
    <w:rsid w:val="00611DC5"/>
    <w:rsid w:val="00612001"/>
    <w:rsid w:val="006121BB"/>
    <w:rsid w:val="006122A8"/>
    <w:rsid w:val="0061277D"/>
    <w:rsid w:val="006127A3"/>
    <w:rsid w:val="00612C36"/>
    <w:rsid w:val="00612CE3"/>
    <w:rsid w:val="00612EA4"/>
    <w:rsid w:val="00612F83"/>
    <w:rsid w:val="0061300F"/>
    <w:rsid w:val="00613782"/>
    <w:rsid w:val="006143EF"/>
    <w:rsid w:val="0061452F"/>
    <w:rsid w:val="00614CF9"/>
    <w:rsid w:val="0061534C"/>
    <w:rsid w:val="0061565E"/>
    <w:rsid w:val="00615769"/>
    <w:rsid w:val="00615E87"/>
    <w:rsid w:val="00615F40"/>
    <w:rsid w:val="006160CB"/>
    <w:rsid w:val="00616175"/>
    <w:rsid w:val="00616806"/>
    <w:rsid w:val="00616B0B"/>
    <w:rsid w:val="00616F53"/>
    <w:rsid w:val="00617108"/>
    <w:rsid w:val="00617D5C"/>
    <w:rsid w:val="00617E5D"/>
    <w:rsid w:val="006203C0"/>
    <w:rsid w:val="0062072D"/>
    <w:rsid w:val="0062078F"/>
    <w:rsid w:val="00620811"/>
    <w:rsid w:val="0062086B"/>
    <w:rsid w:val="00620C07"/>
    <w:rsid w:val="00621505"/>
    <w:rsid w:val="006216EB"/>
    <w:rsid w:val="00621831"/>
    <w:rsid w:val="00621AB5"/>
    <w:rsid w:val="00621F2D"/>
    <w:rsid w:val="0062206A"/>
    <w:rsid w:val="00622692"/>
    <w:rsid w:val="00622F56"/>
    <w:rsid w:val="00623035"/>
    <w:rsid w:val="00623450"/>
    <w:rsid w:val="006235AB"/>
    <w:rsid w:val="0062398D"/>
    <w:rsid w:val="00623DAA"/>
    <w:rsid w:val="0062469F"/>
    <w:rsid w:val="00624715"/>
    <w:rsid w:val="0062512C"/>
    <w:rsid w:val="0062525D"/>
    <w:rsid w:val="00625885"/>
    <w:rsid w:val="0062728E"/>
    <w:rsid w:val="00627868"/>
    <w:rsid w:val="006278F2"/>
    <w:rsid w:val="00627BAA"/>
    <w:rsid w:val="00630AB7"/>
    <w:rsid w:val="00630EE2"/>
    <w:rsid w:val="006321BE"/>
    <w:rsid w:val="0063228B"/>
    <w:rsid w:val="00632450"/>
    <w:rsid w:val="00632639"/>
    <w:rsid w:val="00632C80"/>
    <w:rsid w:val="00632D60"/>
    <w:rsid w:val="00632E98"/>
    <w:rsid w:val="0063329F"/>
    <w:rsid w:val="00633A23"/>
    <w:rsid w:val="00634583"/>
    <w:rsid w:val="00634ABD"/>
    <w:rsid w:val="00634E7E"/>
    <w:rsid w:val="00634E9E"/>
    <w:rsid w:val="006364AE"/>
    <w:rsid w:val="0063658B"/>
    <w:rsid w:val="00636860"/>
    <w:rsid w:val="00636CDB"/>
    <w:rsid w:val="00636DBA"/>
    <w:rsid w:val="006373AC"/>
    <w:rsid w:val="00640610"/>
    <w:rsid w:val="006409B0"/>
    <w:rsid w:val="006427E0"/>
    <w:rsid w:val="00643571"/>
    <w:rsid w:val="006435A3"/>
    <w:rsid w:val="00643BEB"/>
    <w:rsid w:val="0064490B"/>
    <w:rsid w:val="00645244"/>
    <w:rsid w:val="00645579"/>
    <w:rsid w:val="00646E62"/>
    <w:rsid w:val="00647421"/>
    <w:rsid w:val="006474EC"/>
    <w:rsid w:val="00647BE5"/>
    <w:rsid w:val="006504D9"/>
    <w:rsid w:val="00650AD1"/>
    <w:rsid w:val="00651104"/>
    <w:rsid w:val="00651A7F"/>
    <w:rsid w:val="006528F8"/>
    <w:rsid w:val="006530E7"/>
    <w:rsid w:val="00653713"/>
    <w:rsid w:val="0065390C"/>
    <w:rsid w:val="00653CD8"/>
    <w:rsid w:val="006542AF"/>
    <w:rsid w:val="006542BE"/>
    <w:rsid w:val="00654520"/>
    <w:rsid w:val="00654B7B"/>
    <w:rsid w:val="00655B5F"/>
    <w:rsid w:val="00655DE1"/>
    <w:rsid w:val="00655E4B"/>
    <w:rsid w:val="006568A4"/>
    <w:rsid w:val="00656FD9"/>
    <w:rsid w:val="0065702E"/>
    <w:rsid w:val="00657124"/>
    <w:rsid w:val="00657A71"/>
    <w:rsid w:val="00657D56"/>
    <w:rsid w:val="00660077"/>
    <w:rsid w:val="00660FCE"/>
    <w:rsid w:val="0066198E"/>
    <w:rsid w:val="00661BDC"/>
    <w:rsid w:val="00661CD4"/>
    <w:rsid w:val="00662715"/>
    <w:rsid w:val="00662AF7"/>
    <w:rsid w:val="00662CD1"/>
    <w:rsid w:val="00662D25"/>
    <w:rsid w:val="006635F1"/>
    <w:rsid w:val="0066369A"/>
    <w:rsid w:val="006636DF"/>
    <w:rsid w:val="0066408D"/>
    <w:rsid w:val="0066451C"/>
    <w:rsid w:val="00664D87"/>
    <w:rsid w:val="00666031"/>
    <w:rsid w:val="00666B21"/>
    <w:rsid w:val="00667069"/>
    <w:rsid w:val="00667275"/>
    <w:rsid w:val="0066764B"/>
    <w:rsid w:val="00667704"/>
    <w:rsid w:val="006679E2"/>
    <w:rsid w:val="00667B73"/>
    <w:rsid w:val="00667BA1"/>
    <w:rsid w:val="006703FA"/>
    <w:rsid w:val="00671021"/>
    <w:rsid w:val="00671734"/>
    <w:rsid w:val="006720F0"/>
    <w:rsid w:val="00672A65"/>
    <w:rsid w:val="0067329F"/>
    <w:rsid w:val="0067394F"/>
    <w:rsid w:val="006742F1"/>
    <w:rsid w:val="0067467E"/>
    <w:rsid w:val="006749DF"/>
    <w:rsid w:val="00675239"/>
    <w:rsid w:val="00675867"/>
    <w:rsid w:val="006758EA"/>
    <w:rsid w:val="00676DC2"/>
    <w:rsid w:val="0067728D"/>
    <w:rsid w:val="0067764C"/>
    <w:rsid w:val="006800DE"/>
    <w:rsid w:val="006810DF"/>
    <w:rsid w:val="006817D9"/>
    <w:rsid w:val="006819EC"/>
    <w:rsid w:val="006820EA"/>
    <w:rsid w:val="00682250"/>
    <w:rsid w:val="00682E1E"/>
    <w:rsid w:val="0068304B"/>
    <w:rsid w:val="0068386E"/>
    <w:rsid w:val="00683B65"/>
    <w:rsid w:val="00683FFD"/>
    <w:rsid w:val="00684591"/>
    <w:rsid w:val="006845F7"/>
    <w:rsid w:val="006856E6"/>
    <w:rsid w:val="00686797"/>
    <w:rsid w:val="0068689C"/>
    <w:rsid w:val="006870C5"/>
    <w:rsid w:val="006872CE"/>
    <w:rsid w:val="0068769C"/>
    <w:rsid w:val="006876B7"/>
    <w:rsid w:val="00687FC4"/>
    <w:rsid w:val="0069096E"/>
    <w:rsid w:val="00690D91"/>
    <w:rsid w:val="006911E8"/>
    <w:rsid w:val="0069147B"/>
    <w:rsid w:val="0069159E"/>
    <w:rsid w:val="00692843"/>
    <w:rsid w:val="006928FB"/>
    <w:rsid w:val="0069301B"/>
    <w:rsid w:val="006933AA"/>
    <w:rsid w:val="006933EE"/>
    <w:rsid w:val="00694090"/>
    <w:rsid w:val="00694778"/>
    <w:rsid w:val="006949A7"/>
    <w:rsid w:val="00694F6D"/>
    <w:rsid w:val="006965AF"/>
    <w:rsid w:val="00696831"/>
    <w:rsid w:val="00696A25"/>
    <w:rsid w:val="00696F4A"/>
    <w:rsid w:val="00696F70"/>
    <w:rsid w:val="006972B4"/>
    <w:rsid w:val="00697516"/>
    <w:rsid w:val="006978B7"/>
    <w:rsid w:val="00697B87"/>
    <w:rsid w:val="006A0B48"/>
    <w:rsid w:val="006A20A8"/>
    <w:rsid w:val="006A260F"/>
    <w:rsid w:val="006A27C0"/>
    <w:rsid w:val="006A2C8E"/>
    <w:rsid w:val="006A307D"/>
    <w:rsid w:val="006A4276"/>
    <w:rsid w:val="006A4393"/>
    <w:rsid w:val="006A4FAF"/>
    <w:rsid w:val="006A5571"/>
    <w:rsid w:val="006A5F96"/>
    <w:rsid w:val="006A64D1"/>
    <w:rsid w:val="006A774B"/>
    <w:rsid w:val="006A7DE1"/>
    <w:rsid w:val="006B0172"/>
    <w:rsid w:val="006B03F3"/>
    <w:rsid w:val="006B0475"/>
    <w:rsid w:val="006B07D8"/>
    <w:rsid w:val="006B0976"/>
    <w:rsid w:val="006B0E4F"/>
    <w:rsid w:val="006B0EED"/>
    <w:rsid w:val="006B1255"/>
    <w:rsid w:val="006B1371"/>
    <w:rsid w:val="006B1563"/>
    <w:rsid w:val="006B18BD"/>
    <w:rsid w:val="006B28B7"/>
    <w:rsid w:val="006B2D69"/>
    <w:rsid w:val="006B38AA"/>
    <w:rsid w:val="006B3AD6"/>
    <w:rsid w:val="006B41A6"/>
    <w:rsid w:val="006B4898"/>
    <w:rsid w:val="006B4B55"/>
    <w:rsid w:val="006B4BCF"/>
    <w:rsid w:val="006B5BDD"/>
    <w:rsid w:val="006B6027"/>
    <w:rsid w:val="006B6724"/>
    <w:rsid w:val="006B6836"/>
    <w:rsid w:val="006B6DDF"/>
    <w:rsid w:val="006B71C8"/>
    <w:rsid w:val="006B7EEA"/>
    <w:rsid w:val="006B7F89"/>
    <w:rsid w:val="006C01CE"/>
    <w:rsid w:val="006C0277"/>
    <w:rsid w:val="006C0324"/>
    <w:rsid w:val="006C041A"/>
    <w:rsid w:val="006C046E"/>
    <w:rsid w:val="006C080E"/>
    <w:rsid w:val="006C0B96"/>
    <w:rsid w:val="006C11A1"/>
    <w:rsid w:val="006C1434"/>
    <w:rsid w:val="006C145D"/>
    <w:rsid w:val="006C193F"/>
    <w:rsid w:val="006C29F1"/>
    <w:rsid w:val="006C2CB1"/>
    <w:rsid w:val="006C3921"/>
    <w:rsid w:val="006C3B1D"/>
    <w:rsid w:val="006C4067"/>
    <w:rsid w:val="006C449E"/>
    <w:rsid w:val="006C467C"/>
    <w:rsid w:val="006C4BCA"/>
    <w:rsid w:val="006C4CBD"/>
    <w:rsid w:val="006C5494"/>
    <w:rsid w:val="006C56DD"/>
    <w:rsid w:val="006C5869"/>
    <w:rsid w:val="006C592F"/>
    <w:rsid w:val="006C5CC1"/>
    <w:rsid w:val="006C5D48"/>
    <w:rsid w:val="006C63D8"/>
    <w:rsid w:val="006C7198"/>
    <w:rsid w:val="006C7462"/>
    <w:rsid w:val="006C78D3"/>
    <w:rsid w:val="006C7D46"/>
    <w:rsid w:val="006C7EE5"/>
    <w:rsid w:val="006D0401"/>
    <w:rsid w:val="006D0C27"/>
    <w:rsid w:val="006D2114"/>
    <w:rsid w:val="006D292A"/>
    <w:rsid w:val="006D29BA"/>
    <w:rsid w:val="006D2A2A"/>
    <w:rsid w:val="006D2B62"/>
    <w:rsid w:val="006D2C49"/>
    <w:rsid w:val="006D2D13"/>
    <w:rsid w:val="006D30FB"/>
    <w:rsid w:val="006D337A"/>
    <w:rsid w:val="006D3EDB"/>
    <w:rsid w:val="006D425B"/>
    <w:rsid w:val="006D4BA5"/>
    <w:rsid w:val="006D5342"/>
    <w:rsid w:val="006D54AF"/>
    <w:rsid w:val="006D6622"/>
    <w:rsid w:val="006D6D82"/>
    <w:rsid w:val="006D7148"/>
    <w:rsid w:val="006D7F93"/>
    <w:rsid w:val="006E04F7"/>
    <w:rsid w:val="006E0AAD"/>
    <w:rsid w:val="006E0BF1"/>
    <w:rsid w:val="006E0C45"/>
    <w:rsid w:val="006E0D97"/>
    <w:rsid w:val="006E11DE"/>
    <w:rsid w:val="006E16F1"/>
    <w:rsid w:val="006E1CA6"/>
    <w:rsid w:val="006E1D41"/>
    <w:rsid w:val="006E2228"/>
    <w:rsid w:val="006E26D1"/>
    <w:rsid w:val="006E28C9"/>
    <w:rsid w:val="006E3293"/>
    <w:rsid w:val="006E33D2"/>
    <w:rsid w:val="006E410A"/>
    <w:rsid w:val="006E6022"/>
    <w:rsid w:val="006E60A3"/>
    <w:rsid w:val="006E6423"/>
    <w:rsid w:val="006E660D"/>
    <w:rsid w:val="006E6D3F"/>
    <w:rsid w:val="006F1B7B"/>
    <w:rsid w:val="006F1C20"/>
    <w:rsid w:val="006F1C9C"/>
    <w:rsid w:val="006F279B"/>
    <w:rsid w:val="006F2E8D"/>
    <w:rsid w:val="006F2FB4"/>
    <w:rsid w:val="006F30DB"/>
    <w:rsid w:val="006F330A"/>
    <w:rsid w:val="006F354A"/>
    <w:rsid w:val="006F3755"/>
    <w:rsid w:val="006F3A1C"/>
    <w:rsid w:val="006F3AD5"/>
    <w:rsid w:val="006F3C6D"/>
    <w:rsid w:val="006F4ED1"/>
    <w:rsid w:val="006F53C0"/>
    <w:rsid w:val="006F55C0"/>
    <w:rsid w:val="006F5E90"/>
    <w:rsid w:val="006F646B"/>
    <w:rsid w:val="006F754B"/>
    <w:rsid w:val="006F783B"/>
    <w:rsid w:val="006F7B02"/>
    <w:rsid w:val="0070024E"/>
    <w:rsid w:val="007004AC"/>
    <w:rsid w:val="007009B6"/>
    <w:rsid w:val="0070139F"/>
    <w:rsid w:val="00701AFE"/>
    <w:rsid w:val="00702731"/>
    <w:rsid w:val="00702A3B"/>
    <w:rsid w:val="00702AB3"/>
    <w:rsid w:val="00702AB7"/>
    <w:rsid w:val="007035DC"/>
    <w:rsid w:val="0070387F"/>
    <w:rsid w:val="00703F25"/>
    <w:rsid w:val="007044D3"/>
    <w:rsid w:val="00705B67"/>
    <w:rsid w:val="00705D69"/>
    <w:rsid w:val="00706664"/>
    <w:rsid w:val="0070724D"/>
    <w:rsid w:val="00707ADB"/>
    <w:rsid w:val="007100BC"/>
    <w:rsid w:val="00710566"/>
    <w:rsid w:val="00710773"/>
    <w:rsid w:val="00710C9D"/>
    <w:rsid w:val="00711114"/>
    <w:rsid w:val="007111B8"/>
    <w:rsid w:val="007114A6"/>
    <w:rsid w:val="00711E04"/>
    <w:rsid w:val="00712CCD"/>
    <w:rsid w:val="007130D2"/>
    <w:rsid w:val="00713BD7"/>
    <w:rsid w:val="00713D16"/>
    <w:rsid w:val="00714105"/>
    <w:rsid w:val="0071433A"/>
    <w:rsid w:val="007150C2"/>
    <w:rsid w:val="007157D0"/>
    <w:rsid w:val="0071587A"/>
    <w:rsid w:val="00716494"/>
    <w:rsid w:val="00716958"/>
    <w:rsid w:val="00716D92"/>
    <w:rsid w:val="00717F73"/>
    <w:rsid w:val="0072071B"/>
    <w:rsid w:val="00720975"/>
    <w:rsid w:val="00720A27"/>
    <w:rsid w:val="00720A49"/>
    <w:rsid w:val="00721192"/>
    <w:rsid w:val="007211D4"/>
    <w:rsid w:val="007219A3"/>
    <w:rsid w:val="00722071"/>
    <w:rsid w:val="00722336"/>
    <w:rsid w:val="0072257E"/>
    <w:rsid w:val="00722A3A"/>
    <w:rsid w:val="00722C27"/>
    <w:rsid w:val="007232FE"/>
    <w:rsid w:val="007238C1"/>
    <w:rsid w:val="0072472B"/>
    <w:rsid w:val="00724EF5"/>
    <w:rsid w:val="00725328"/>
    <w:rsid w:val="007257CC"/>
    <w:rsid w:val="00725842"/>
    <w:rsid w:val="007267EC"/>
    <w:rsid w:val="00726F75"/>
    <w:rsid w:val="0072703C"/>
    <w:rsid w:val="007272EF"/>
    <w:rsid w:val="007276E6"/>
    <w:rsid w:val="007303D9"/>
    <w:rsid w:val="00730C29"/>
    <w:rsid w:val="00730F34"/>
    <w:rsid w:val="00732236"/>
    <w:rsid w:val="00732394"/>
    <w:rsid w:val="00732AE4"/>
    <w:rsid w:val="00732F3C"/>
    <w:rsid w:val="0073321A"/>
    <w:rsid w:val="007332CA"/>
    <w:rsid w:val="007341A4"/>
    <w:rsid w:val="007345F9"/>
    <w:rsid w:val="0073473B"/>
    <w:rsid w:val="00734ACE"/>
    <w:rsid w:val="007351D8"/>
    <w:rsid w:val="00735483"/>
    <w:rsid w:val="00735853"/>
    <w:rsid w:val="00736507"/>
    <w:rsid w:val="00736BC9"/>
    <w:rsid w:val="00737FEF"/>
    <w:rsid w:val="00740169"/>
    <w:rsid w:val="007402FF"/>
    <w:rsid w:val="007403DA"/>
    <w:rsid w:val="0074050B"/>
    <w:rsid w:val="007409AF"/>
    <w:rsid w:val="007415F1"/>
    <w:rsid w:val="00741B0D"/>
    <w:rsid w:val="00741B28"/>
    <w:rsid w:val="00742115"/>
    <w:rsid w:val="00742D93"/>
    <w:rsid w:val="00742FAF"/>
    <w:rsid w:val="00743182"/>
    <w:rsid w:val="00743A9C"/>
    <w:rsid w:val="00743D7A"/>
    <w:rsid w:val="00744269"/>
    <w:rsid w:val="00744F98"/>
    <w:rsid w:val="00745AF6"/>
    <w:rsid w:val="00745EFA"/>
    <w:rsid w:val="00746401"/>
    <w:rsid w:val="0074692D"/>
    <w:rsid w:val="007474BA"/>
    <w:rsid w:val="0074792A"/>
    <w:rsid w:val="0074799E"/>
    <w:rsid w:val="00750076"/>
    <w:rsid w:val="00750BE0"/>
    <w:rsid w:val="00751CCD"/>
    <w:rsid w:val="00751F83"/>
    <w:rsid w:val="007520D4"/>
    <w:rsid w:val="00752554"/>
    <w:rsid w:val="007525B3"/>
    <w:rsid w:val="0075290F"/>
    <w:rsid w:val="0075328F"/>
    <w:rsid w:val="00753338"/>
    <w:rsid w:val="00753449"/>
    <w:rsid w:val="00753F23"/>
    <w:rsid w:val="007544C9"/>
    <w:rsid w:val="00754D20"/>
    <w:rsid w:val="0075512F"/>
    <w:rsid w:val="00755CDE"/>
    <w:rsid w:val="007560A0"/>
    <w:rsid w:val="00756253"/>
    <w:rsid w:val="00756C82"/>
    <w:rsid w:val="00756F3B"/>
    <w:rsid w:val="00756FDD"/>
    <w:rsid w:val="00757103"/>
    <w:rsid w:val="00760B87"/>
    <w:rsid w:val="00760D65"/>
    <w:rsid w:val="00761040"/>
    <w:rsid w:val="007616A7"/>
    <w:rsid w:val="00761AD5"/>
    <w:rsid w:val="00761CCA"/>
    <w:rsid w:val="00761CF1"/>
    <w:rsid w:val="0076235A"/>
    <w:rsid w:val="007627AF"/>
    <w:rsid w:val="00762842"/>
    <w:rsid w:val="00762E01"/>
    <w:rsid w:val="00763185"/>
    <w:rsid w:val="00763604"/>
    <w:rsid w:val="00763DCB"/>
    <w:rsid w:val="00763E1E"/>
    <w:rsid w:val="00764B15"/>
    <w:rsid w:val="00764F49"/>
    <w:rsid w:val="00765B4D"/>
    <w:rsid w:val="00765F8F"/>
    <w:rsid w:val="007660A2"/>
    <w:rsid w:val="0076783A"/>
    <w:rsid w:val="00767BF9"/>
    <w:rsid w:val="00767E8D"/>
    <w:rsid w:val="00767EC8"/>
    <w:rsid w:val="00770B8F"/>
    <w:rsid w:val="00770C3B"/>
    <w:rsid w:val="00770E74"/>
    <w:rsid w:val="0077143E"/>
    <w:rsid w:val="007714CD"/>
    <w:rsid w:val="00771A62"/>
    <w:rsid w:val="00771B64"/>
    <w:rsid w:val="007721AB"/>
    <w:rsid w:val="00772335"/>
    <w:rsid w:val="00772A94"/>
    <w:rsid w:val="00772CF4"/>
    <w:rsid w:val="00772E0A"/>
    <w:rsid w:val="0077335E"/>
    <w:rsid w:val="007733FB"/>
    <w:rsid w:val="00773AB6"/>
    <w:rsid w:val="007740E1"/>
    <w:rsid w:val="00775492"/>
    <w:rsid w:val="00775B1A"/>
    <w:rsid w:val="00776695"/>
    <w:rsid w:val="00776741"/>
    <w:rsid w:val="007773CD"/>
    <w:rsid w:val="00777755"/>
    <w:rsid w:val="00777B3E"/>
    <w:rsid w:val="00780CB9"/>
    <w:rsid w:val="007810CA"/>
    <w:rsid w:val="007814DD"/>
    <w:rsid w:val="00782310"/>
    <w:rsid w:val="007828DB"/>
    <w:rsid w:val="00782942"/>
    <w:rsid w:val="00784E5E"/>
    <w:rsid w:val="007851BF"/>
    <w:rsid w:val="007853A8"/>
    <w:rsid w:val="00785A97"/>
    <w:rsid w:val="00786711"/>
    <w:rsid w:val="0078684A"/>
    <w:rsid w:val="0078765F"/>
    <w:rsid w:val="00787716"/>
    <w:rsid w:val="00787A4B"/>
    <w:rsid w:val="00787E59"/>
    <w:rsid w:val="007900F0"/>
    <w:rsid w:val="0079012B"/>
    <w:rsid w:val="00790241"/>
    <w:rsid w:val="00790CA3"/>
    <w:rsid w:val="00790D37"/>
    <w:rsid w:val="00790DB0"/>
    <w:rsid w:val="00791390"/>
    <w:rsid w:val="00791996"/>
    <w:rsid w:val="00792123"/>
    <w:rsid w:val="00792185"/>
    <w:rsid w:val="00792361"/>
    <w:rsid w:val="00792655"/>
    <w:rsid w:val="0079343F"/>
    <w:rsid w:val="00793868"/>
    <w:rsid w:val="00793979"/>
    <w:rsid w:val="007941C7"/>
    <w:rsid w:val="0079426F"/>
    <w:rsid w:val="007947B6"/>
    <w:rsid w:val="00794827"/>
    <w:rsid w:val="007954CD"/>
    <w:rsid w:val="00795964"/>
    <w:rsid w:val="00795D07"/>
    <w:rsid w:val="007961D2"/>
    <w:rsid w:val="00796648"/>
    <w:rsid w:val="00796B98"/>
    <w:rsid w:val="0079708F"/>
    <w:rsid w:val="007970DA"/>
    <w:rsid w:val="007970E5"/>
    <w:rsid w:val="007975F8"/>
    <w:rsid w:val="00797C32"/>
    <w:rsid w:val="00797F01"/>
    <w:rsid w:val="007A014B"/>
    <w:rsid w:val="007A0994"/>
    <w:rsid w:val="007A0E8A"/>
    <w:rsid w:val="007A1653"/>
    <w:rsid w:val="007A1874"/>
    <w:rsid w:val="007A2C62"/>
    <w:rsid w:val="007A2C8B"/>
    <w:rsid w:val="007A2E5B"/>
    <w:rsid w:val="007A30FB"/>
    <w:rsid w:val="007A341C"/>
    <w:rsid w:val="007A38EE"/>
    <w:rsid w:val="007A3CE6"/>
    <w:rsid w:val="007A4B2F"/>
    <w:rsid w:val="007A4B82"/>
    <w:rsid w:val="007A4C0C"/>
    <w:rsid w:val="007A5820"/>
    <w:rsid w:val="007A5875"/>
    <w:rsid w:val="007A58E2"/>
    <w:rsid w:val="007A708C"/>
    <w:rsid w:val="007A7262"/>
    <w:rsid w:val="007A75A3"/>
    <w:rsid w:val="007A79D6"/>
    <w:rsid w:val="007A7D17"/>
    <w:rsid w:val="007B073A"/>
    <w:rsid w:val="007B112C"/>
    <w:rsid w:val="007B199B"/>
    <w:rsid w:val="007B2AE4"/>
    <w:rsid w:val="007B4F42"/>
    <w:rsid w:val="007B5023"/>
    <w:rsid w:val="007B574A"/>
    <w:rsid w:val="007B6036"/>
    <w:rsid w:val="007B65D9"/>
    <w:rsid w:val="007B6ADD"/>
    <w:rsid w:val="007B6B52"/>
    <w:rsid w:val="007B7227"/>
    <w:rsid w:val="007B74D5"/>
    <w:rsid w:val="007B75B6"/>
    <w:rsid w:val="007B76F3"/>
    <w:rsid w:val="007B78B6"/>
    <w:rsid w:val="007B7CE2"/>
    <w:rsid w:val="007C01A1"/>
    <w:rsid w:val="007C02DE"/>
    <w:rsid w:val="007C11D9"/>
    <w:rsid w:val="007C171A"/>
    <w:rsid w:val="007C1F36"/>
    <w:rsid w:val="007C2BC1"/>
    <w:rsid w:val="007C2E58"/>
    <w:rsid w:val="007C3277"/>
    <w:rsid w:val="007C3612"/>
    <w:rsid w:val="007C3A61"/>
    <w:rsid w:val="007C4493"/>
    <w:rsid w:val="007C463A"/>
    <w:rsid w:val="007C51D4"/>
    <w:rsid w:val="007C53E0"/>
    <w:rsid w:val="007C5F1F"/>
    <w:rsid w:val="007C60FE"/>
    <w:rsid w:val="007C730C"/>
    <w:rsid w:val="007C755C"/>
    <w:rsid w:val="007C7A81"/>
    <w:rsid w:val="007C7BB0"/>
    <w:rsid w:val="007D057D"/>
    <w:rsid w:val="007D09AE"/>
    <w:rsid w:val="007D0B71"/>
    <w:rsid w:val="007D1403"/>
    <w:rsid w:val="007D17E3"/>
    <w:rsid w:val="007D2712"/>
    <w:rsid w:val="007D28F9"/>
    <w:rsid w:val="007D2B19"/>
    <w:rsid w:val="007D3150"/>
    <w:rsid w:val="007D3515"/>
    <w:rsid w:val="007D3C09"/>
    <w:rsid w:val="007D42BB"/>
    <w:rsid w:val="007D45D4"/>
    <w:rsid w:val="007D58D3"/>
    <w:rsid w:val="007D58D4"/>
    <w:rsid w:val="007D6159"/>
    <w:rsid w:val="007D63A4"/>
    <w:rsid w:val="007D6A68"/>
    <w:rsid w:val="007D6C87"/>
    <w:rsid w:val="007D7063"/>
    <w:rsid w:val="007D7892"/>
    <w:rsid w:val="007E00BA"/>
    <w:rsid w:val="007E00F7"/>
    <w:rsid w:val="007E13B0"/>
    <w:rsid w:val="007E16A2"/>
    <w:rsid w:val="007E174D"/>
    <w:rsid w:val="007E1F55"/>
    <w:rsid w:val="007E2097"/>
    <w:rsid w:val="007E2517"/>
    <w:rsid w:val="007E263D"/>
    <w:rsid w:val="007E2C0E"/>
    <w:rsid w:val="007E2FAB"/>
    <w:rsid w:val="007E33D0"/>
    <w:rsid w:val="007E351E"/>
    <w:rsid w:val="007E3A09"/>
    <w:rsid w:val="007E422B"/>
    <w:rsid w:val="007E487B"/>
    <w:rsid w:val="007E5275"/>
    <w:rsid w:val="007E54B6"/>
    <w:rsid w:val="007E6444"/>
    <w:rsid w:val="007E64D8"/>
    <w:rsid w:val="007E6AB5"/>
    <w:rsid w:val="007E77A0"/>
    <w:rsid w:val="007E7C24"/>
    <w:rsid w:val="007F07C1"/>
    <w:rsid w:val="007F1032"/>
    <w:rsid w:val="007F12E3"/>
    <w:rsid w:val="007F1C96"/>
    <w:rsid w:val="007F228A"/>
    <w:rsid w:val="007F275D"/>
    <w:rsid w:val="007F3270"/>
    <w:rsid w:val="007F3519"/>
    <w:rsid w:val="007F39B8"/>
    <w:rsid w:val="007F4787"/>
    <w:rsid w:val="007F4A2E"/>
    <w:rsid w:val="007F5F6B"/>
    <w:rsid w:val="007F6329"/>
    <w:rsid w:val="007F6A23"/>
    <w:rsid w:val="007F6A7D"/>
    <w:rsid w:val="007F719C"/>
    <w:rsid w:val="0080053C"/>
    <w:rsid w:val="00801351"/>
    <w:rsid w:val="008016A8"/>
    <w:rsid w:val="00802B20"/>
    <w:rsid w:val="00802E52"/>
    <w:rsid w:val="00803117"/>
    <w:rsid w:val="008033C9"/>
    <w:rsid w:val="008049CB"/>
    <w:rsid w:val="008049D5"/>
    <w:rsid w:val="00804C30"/>
    <w:rsid w:val="0080505D"/>
    <w:rsid w:val="0080576C"/>
    <w:rsid w:val="008057ED"/>
    <w:rsid w:val="00805870"/>
    <w:rsid w:val="008073BA"/>
    <w:rsid w:val="00807873"/>
    <w:rsid w:val="00807903"/>
    <w:rsid w:val="0081086F"/>
    <w:rsid w:val="00811033"/>
    <w:rsid w:val="008111B1"/>
    <w:rsid w:val="00811EAE"/>
    <w:rsid w:val="00812CF9"/>
    <w:rsid w:val="00812F30"/>
    <w:rsid w:val="00813770"/>
    <w:rsid w:val="008142E0"/>
    <w:rsid w:val="008149D4"/>
    <w:rsid w:val="00814FA1"/>
    <w:rsid w:val="0081598F"/>
    <w:rsid w:val="0081600C"/>
    <w:rsid w:val="0081627B"/>
    <w:rsid w:val="00816634"/>
    <w:rsid w:val="00816A4E"/>
    <w:rsid w:val="00816D5E"/>
    <w:rsid w:val="00816FDE"/>
    <w:rsid w:val="00817410"/>
    <w:rsid w:val="008175CC"/>
    <w:rsid w:val="008201F2"/>
    <w:rsid w:val="00820371"/>
    <w:rsid w:val="0082172C"/>
    <w:rsid w:val="00821F1B"/>
    <w:rsid w:val="0082219B"/>
    <w:rsid w:val="0082263D"/>
    <w:rsid w:val="00822FA2"/>
    <w:rsid w:val="00823100"/>
    <w:rsid w:val="008238D2"/>
    <w:rsid w:val="008239B5"/>
    <w:rsid w:val="00824340"/>
    <w:rsid w:val="008243E5"/>
    <w:rsid w:val="00824428"/>
    <w:rsid w:val="00824482"/>
    <w:rsid w:val="0082493A"/>
    <w:rsid w:val="00824FF2"/>
    <w:rsid w:val="00825849"/>
    <w:rsid w:val="00825FFA"/>
    <w:rsid w:val="008268E2"/>
    <w:rsid w:val="00827D5E"/>
    <w:rsid w:val="00830949"/>
    <w:rsid w:val="00830E59"/>
    <w:rsid w:val="00831386"/>
    <w:rsid w:val="00832546"/>
    <w:rsid w:val="00832C2B"/>
    <w:rsid w:val="00833B3A"/>
    <w:rsid w:val="00833B7F"/>
    <w:rsid w:val="00833C2C"/>
    <w:rsid w:val="00833FE7"/>
    <w:rsid w:val="008341C4"/>
    <w:rsid w:val="00834579"/>
    <w:rsid w:val="00834714"/>
    <w:rsid w:val="00835373"/>
    <w:rsid w:val="0083573D"/>
    <w:rsid w:val="00836097"/>
    <w:rsid w:val="00836195"/>
    <w:rsid w:val="00836FD7"/>
    <w:rsid w:val="0083722C"/>
    <w:rsid w:val="008374B7"/>
    <w:rsid w:val="008374EB"/>
    <w:rsid w:val="00837802"/>
    <w:rsid w:val="00837A75"/>
    <w:rsid w:val="00837CA8"/>
    <w:rsid w:val="0084015A"/>
    <w:rsid w:val="00840A4B"/>
    <w:rsid w:val="008418D2"/>
    <w:rsid w:val="00841E2F"/>
    <w:rsid w:val="0084234F"/>
    <w:rsid w:val="0084266D"/>
    <w:rsid w:val="008428DD"/>
    <w:rsid w:val="00843529"/>
    <w:rsid w:val="00843DEA"/>
    <w:rsid w:val="00844536"/>
    <w:rsid w:val="00844682"/>
    <w:rsid w:val="00845EC4"/>
    <w:rsid w:val="0084601E"/>
    <w:rsid w:val="0084618E"/>
    <w:rsid w:val="008466E0"/>
    <w:rsid w:val="008470ED"/>
    <w:rsid w:val="00847157"/>
    <w:rsid w:val="00847919"/>
    <w:rsid w:val="00850140"/>
    <w:rsid w:val="00850DEC"/>
    <w:rsid w:val="00851B01"/>
    <w:rsid w:val="00852180"/>
    <w:rsid w:val="008525ED"/>
    <w:rsid w:val="00852824"/>
    <w:rsid w:val="008537E4"/>
    <w:rsid w:val="00853BF0"/>
    <w:rsid w:val="00853CED"/>
    <w:rsid w:val="00853D62"/>
    <w:rsid w:val="0085449D"/>
    <w:rsid w:val="008546E3"/>
    <w:rsid w:val="008548D7"/>
    <w:rsid w:val="00856499"/>
    <w:rsid w:val="008577EA"/>
    <w:rsid w:val="00860423"/>
    <w:rsid w:val="008608AF"/>
    <w:rsid w:val="00861A5B"/>
    <w:rsid w:val="00861F0E"/>
    <w:rsid w:val="00862012"/>
    <w:rsid w:val="00862098"/>
    <w:rsid w:val="008624C9"/>
    <w:rsid w:val="00862A9E"/>
    <w:rsid w:val="00863DB9"/>
    <w:rsid w:val="0086488D"/>
    <w:rsid w:val="00864970"/>
    <w:rsid w:val="00864F08"/>
    <w:rsid w:val="00865967"/>
    <w:rsid w:val="00865BC1"/>
    <w:rsid w:val="00865FCF"/>
    <w:rsid w:val="00865FD4"/>
    <w:rsid w:val="008663D3"/>
    <w:rsid w:val="00866920"/>
    <w:rsid w:val="00866953"/>
    <w:rsid w:val="00866A32"/>
    <w:rsid w:val="0086700E"/>
    <w:rsid w:val="00867754"/>
    <w:rsid w:val="008677A0"/>
    <w:rsid w:val="008677E9"/>
    <w:rsid w:val="00867CFE"/>
    <w:rsid w:val="00870123"/>
    <w:rsid w:val="0087075C"/>
    <w:rsid w:val="008709F1"/>
    <w:rsid w:val="00870BFD"/>
    <w:rsid w:val="00870D0A"/>
    <w:rsid w:val="00871008"/>
    <w:rsid w:val="00871031"/>
    <w:rsid w:val="0087134E"/>
    <w:rsid w:val="00871BE5"/>
    <w:rsid w:val="00871D8E"/>
    <w:rsid w:val="008724C3"/>
    <w:rsid w:val="00872CE8"/>
    <w:rsid w:val="00872ED3"/>
    <w:rsid w:val="00873735"/>
    <w:rsid w:val="00874D7A"/>
    <w:rsid w:val="00874FBE"/>
    <w:rsid w:val="008754F3"/>
    <w:rsid w:val="00876D07"/>
    <w:rsid w:val="008775C6"/>
    <w:rsid w:val="00877C1F"/>
    <w:rsid w:val="008803FD"/>
    <w:rsid w:val="008807A7"/>
    <w:rsid w:val="008818CD"/>
    <w:rsid w:val="00881C8F"/>
    <w:rsid w:val="0088263C"/>
    <w:rsid w:val="00883149"/>
    <w:rsid w:val="00883364"/>
    <w:rsid w:val="0088365F"/>
    <w:rsid w:val="0088367B"/>
    <w:rsid w:val="00884500"/>
    <w:rsid w:val="008854AD"/>
    <w:rsid w:val="00885BA3"/>
    <w:rsid w:val="00885C25"/>
    <w:rsid w:val="00885CC0"/>
    <w:rsid w:val="00886500"/>
    <w:rsid w:val="00886985"/>
    <w:rsid w:val="008869AA"/>
    <w:rsid w:val="00886B1B"/>
    <w:rsid w:val="0088701A"/>
    <w:rsid w:val="008873C8"/>
    <w:rsid w:val="00887C73"/>
    <w:rsid w:val="00890BBD"/>
    <w:rsid w:val="00890E65"/>
    <w:rsid w:val="008910BB"/>
    <w:rsid w:val="00891159"/>
    <w:rsid w:val="00891444"/>
    <w:rsid w:val="0089190B"/>
    <w:rsid w:val="00892EB0"/>
    <w:rsid w:val="008931EE"/>
    <w:rsid w:val="00893759"/>
    <w:rsid w:val="008941FD"/>
    <w:rsid w:val="00894482"/>
    <w:rsid w:val="00894A88"/>
    <w:rsid w:val="008950BD"/>
    <w:rsid w:val="00896033"/>
    <w:rsid w:val="008963EB"/>
    <w:rsid w:val="00896613"/>
    <w:rsid w:val="008967DC"/>
    <w:rsid w:val="00896868"/>
    <w:rsid w:val="00896CB5"/>
    <w:rsid w:val="00896E39"/>
    <w:rsid w:val="00896E96"/>
    <w:rsid w:val="008972DB"/>
    <w:rsid w:val="00897D74"/>
    <w:rsid w:val="00897DAA"/>
    <w:rsid w:val="008A06F9"/>
    <w:rsid w:val="008A0ADF"/>
    <w:rsid w:val="008A0FC1"/>
    <w:rsid w:val="008A184F"/>
    <w:rsid w:val="008A1BA2"/>
    <w:rsid w:val="008A1DE0"/>
    <w:rsid w:val="008A1FF6"/>
    <w:rsid w:val="008A2252"/>
    <w:rsid w:val="008A3466"/>
    <w:rsid w:val="008A347B"/>
    <w:rsid w:val="008A3F16"/>
    <w:rsid w:val="008A40C4"/>
    <w:rsid w:val="008A4668"/>
    <w:rsid w:val="008A4F09"/>
    <w:rsid w:val="008A5507"/>
    <w:rsid w:val="008A59DD"/>
    <w:rsid w:val="008A5BE5"/>
    <w:rsid w:val="008A5D65"/>
    <w:rsid w:val="008A61DF"/>
    <w:rsid w:val="008A6DFF"/>
    <w:rsid w:val="008A6F5B"/>
    <w:rsid w:val="008A7427"/>
    <w:rsid w:val="008B1986"/>
    <w:rsid w:val="008B1A45"/>
    <w:rsid w:val="008B2426"/>
    <w:rsid w:val="008B25A8"/>
    <w:rsid w:val="008B30FE"/>
    <w:rsid w:val="008B4E82"/>
    <w:rsid w:val="008B68F1"/>
    <w:rsid w:val="008B7629"/>
    <w:rsid w:val="008B797A"/>
    <w:rsid w:val="008B7E64"/>
    <w:rsid w:val="008C075B"/>
    <w:rsid w:val="008C085A"/>
    <w:rsid w:val="008C0BC7"/>
    <w:rsid w:val="008C0E3B"/>
    <w:rsid w:val="008C0F3E"/>
    <w:rsid w:val="008C12D3"/>
    <w:rsid w:val="008C1E61"/>
    <w:rsid w:val="008C2827"/>
    <w:rsid w:val="008C291E"/>
    <w:rsid w:val="008C2CD3"/>
    <w:rsid w:val="008C3098"/>
    <w:rsid w:val="008C31B1"/>
    <w:rsid w:val="008C33E2"/>
    <w:rsid w:val="008C34C1"/>
    <w:rsid w:val="008C37BB"/>
    <w:rsid w:val="008C3A25"/>
    <w:rsid w:val="008C3B44"/>
    <w:rsid w:val="008C4DA6"/>
    <w:rsid w:val="008C51C3"/>
    <w:rsid w:val="008C53D5"/>
    <w:rsid w:val="008C5502"/>
    <w:rsid w:val="008C5B22"/>
    <w:rsid w:val="008C5CDC"/>
    <w:rsid w:val="008C74BE"/>
    <w:rsid w:val="008C76BB"/>
    <w:rsid w:val="008C77C3"/>
    <w:rsid w:val="008C7A5E"/>
    <w:rsid w:val="008D0290"/>
    <w:rsid w:val="008D0765"/>
    <w:rsid w:val="008D0849"/>
    <w:rsid w:val="008D15B5"/>
    <w:rsid w:val="008D19B0"/>
    <w:rsid w:val="008D1F63"/>
    <w:rsid w:val="008D34D2"/>
    <w:rsid w:val="008D37B8"/>
    <w:rsid w:val="008D39B7"/>
    <w:rsid w:val="008D5799"/>
    <w:rsid w:val="008D616B"/>
    <w:rsid w:val="008D6298"/>
    <w:rsid w:val="008D668D"/>
    <w:rsid w:val="008D6BEA"/>
    <w:rsid w:val="008D71A2"/>
    <w:rsid w:val="008D7670"/>
    <w:rsid w:val="008D78B7"/>
    <w:rsid w:val="008D7B5F"/>
    <w:rsid w:val="008E18A2"/>
    <w:rsid w:val="008E1F41"/>
    <w:rsid w:val="008E1F9B"/>
    <w:rsid w:val="008E2243"/>
    <w:rsid w:val="008E236F"/>
    <w:rsid w:val="008E3205"/>
    <w:rsid w:val="008E32A5"/>
    <w:rsid w:val="008E3F40"/>
    <w:rsid w:val="008E4922"/>
    <w:rsid w:val="008E49C1"/>
    <w:rsid w:val="008E4F9D"/>
    <w:rsid w:val="008E5297"/>
    <w:rsid w:val="008E6789"/>
    <w:rsid w:val="008E68CF"/>
    <w:rsid w:val="008E6924"/>
    <w:rsid w:val="008E6ECE"/>
    <w:rsid w:val="008E7AB6"/>
    <w:rsid w:val="008E7B2C"/>
    <w:rsid w:val="008F047C"/>
    <w:rsid w:val="008F0700"/>
    <w:rsid w:val="008F0855"/>
    <w:rsid w:val="008F13AA"/>
    <w:rsid w:val="008F15DE"/>
    <w:rsid w:val="008F197F"/>
    <w:rsid w:val="008F19BE"/>
    <w:rsid w:val="008F1C0B"/>
    <w:rsid w:val="008F1FDE"/>
    <w:rsid w:val="008F2303"/>
    <w:rsid w:val="008F23F2"/>
    <w:rsid w:val="008F39C0"/>
    <w:rsid w:val="008F3B36"/>
    <w:rsid w:val="008F3BE0"/>
    <w:rsid w:val="008F4869"/>
    <w:rsid w:val="008F4BC0"/>
    <w:rsid w:val="008F50FC"/>
    <w:rsid w:val="008F5DCC"/>
    <w:rsid w:val="008F61E2"/>
    <w:rsid w:val="008F6345"/>
    <w:rsid w:val="008F7A1C"/>
    <w:rsid w:val="009009C1"/>
    <w:rsid w:val="00900E00"/>
    <w:rsid w:val="0090186C"/>
    <w:rsid w:val="0090195B"/>
    <w:rsid w:val="0090224A"/>
    <w:rsid w:val="00902722"/>
    <w:rsid w:val="009032B3"/>
    <w:rsid w:val="00903798"/>
    <w:rsid w:val="009037BE"/>
    <w:rsid w:val="00904233"/>
    <w:rsid w:val="009046C3"/>
    <w:rsid w:val="00904B20"/>
    <w:rsid w:val="00904E20"/>
    <w:rsid w:val="00904EE6"/>
    <w:rsid w:val="009060A0"/>
    <w:rsid w:val="00906460"/>
    <w:rsid w:val="009065E7"/>
    <w:rsid w:val="009067DC"/>
    <w:rsid w:val="00906C63"/>
    <w:rsid w:val="00906EC4"/>
    <w:rsid w:val="009074C8"/>
    <w:rsid w:val="00907D68"/>
    <w:rsid w:val="00910498"/>
    <w:rsid w:val="009107C2"/>
    <w:rsid w:val="00910BE7"/>
    <w:rsid w:val="009114FA"/>
    <w:rsid w:val="0091229D"/>
    <w:rsid w:val="00912677"/>
    <w:rsid w:val="00912BC5"/>
    <w:rsid w:val="00912F79"/>
    <w:rsid w:val="00913084"/>
    <w:rsid w:val="0091420F"/>
    <w:rsid w:val="00914478"/>
    <w:rsid w:val="00914A02"/>
    <w:rsid w:val="00914F85"/>
    <w:rsid w:val="009150CD"/>
    <w:rsid w:val="00915235"/>
    <w:rsid w:val="0091560E"/>
    <w:rsid w:val="00915E2C"/>
    <w:rsid w:val="00915FAE"/>
    <w:rsid w:val="00916792"/>
    <w:rsid w:val="00916CDC"/>
    <w:rsid w:val="0091764C"/>
    <w:rsid w:val="009179D8"/>
    <w:rsid w:val="009206BA"/>
    <w:rsid w:val="00920862"/>
    <w:rsid w:val="00920D58"/>
    <w:rsid w:val="00921250"/>
    <w:rsid w:val="00921626"/>
    <w:rsid w:val="00921F84"/>
    <w:rsid w:val="00922363"/>
    <w:rsid w:val="009226F9"/>
    <w:rsid w:val="0092296D"/>
    <w:rsid w:val="00922C3D"/>
    <w:rsid w:val="0092398B"/>
    <w:rsid w:val="00923C76"/>
    <w:rsid w:val="00923D70"/>
    <w:rsid w:val="0092403A"/>
    <w:rsid w:val="00924B82"/>
    <w:rsid w:val="00925E7A"/>
    <w:rsid w:val="009266F3"/>
    <w:rsid w:val="00926E9E"/>
    <w:rsid w:val="00927726"/>
    <w:rsid w:val="009277F7"/>
    <w:rsid w:val="00927F64"/>
    <w:rsid w:val="00930AC9"/>
    <w:rsid w:val="00930DA7"/>
    <w:rsid w:val="00931CA4"/>
    <w:rsid w:val="00931D3F"/>
    <w:rsid w:val="00931F56"/>
    <w:rsid w:val="00932EB6"/>
    <w:rsid w:val="00932F72"/>
    <w:rsid w:val="0093314F"/>
    <w:rsid w:val="009332E1"/>
    <w:rsid w:val="009337D6"/>
    <w:rsid w:val="00934489"/>
    <w:rsid w:val="0093611E"/>
    <w:rsid w:val="009366BF"/>
    <w:rsid w:val="00937A1A"/>
    <w:rsid w:val="00937A77"/>
    <w:rsid w:val="009405AF"/>
    <w:rsid w:val="00940CA7"/>
    <w:rsid w:val="00940DD7"/>
    <w:rsid w:val="00941196"/>
    <w:rsid w:val="0094129C"/>
    <w:rsid w:val="0094161D"/>
    <w:rsid w:val="00941C48"/>
    <w:rsid w:val="00942426"/>
    <w:rsid w:val="009427E5"/>
    <w:rsid w:val="00942A20"/>
    <w:rsid w:val="00943707"/>
    <w:rsid w:val="00943ED7"/>
    <w:rsid w:val="009447CF"/>
    <w:rsid w:val="00944CA8"/>
    <w:rsid w:val="00944DE9"/>
    <w:rsid w:val="0094537C"/>
    <w:rsid w:val="009456D4"/>
    <w:rsid w:val="00945D26"/>
    <w:rsid w:val="00947212"/>
    <w:rsid w:val="00947AEE"/>
    <w:rsid w:val="00950551"/>
    <w:rsid w:val="009511AA"/>
    <w:rsid w:val="00951884"/>
    <w:rsid w:val="00953137"/>
    <w:rsid w:val="009541C6"/>
    <w:rsid w:val="009544BE"/>
    <w:rsid w:val="009551C9"/>
    <w:rsid w:val="009551F6"/>
    <w:rsid w:val="00955771"/>
    <w:rsid w:val="009559D4"/>
    <w:rsid w:val="00955F48"/>
    <w:rsid w:val="009566E5"/>
    <w:rsid w:val="00956FB7"/>
    <w:rsid w:val="009571D6"/>
    <w:rsid w:val="009573D0"/>
    <w:rsid w:val="00957E9B"/>
    <w:rsid w:val="0096066E"/>
    <w:rsid w:val="009608E6"/>
    <w:rsid w:val="00960FA3"/>
    <w:rsid w:val="009610E8"/>
    <w:rsid w:val="0096167B"/>
    <w:rsid w:val="00961E59"/>
    <w:rsid w:val="00961FCA"/>
    <w:rsid w:val="009620A6"/>
    <w:rsid w:val="009625AA"/>
    <w:rsid w:val="009627E1"/>
    <w:rsid w:val="009628D1"/>
    <w:rsid w:val="00963BD2"/>
    <w:rsid w:val="009647F1"/>
    <w:rsid w:val="00964946"/>
    <w:rsid w:val="00964C08"/>
    <w:rsid w:val="00964CB2"/>
    <w:rsid w:val="00965ED6"/>
    <w:rsid w:val="00966645"/>
    <w:rsid w:val="009671FF"/>
    <w:rsid w:val="00967B96"/>
    <w:rsid w:val="00970339"/>
    <w:rsid w:val="00970518"/>
    <w:rsid w:val="009705F6"/>
    <w:rsid w:val="00970A2A"/>
    <w:rsid w:val="009718A7"/>
    <w:rsid w:val="009719F1"/>
    <w:rsid w:val="00971A53"/>
    <w:rsid w:val="009722D7"/>
    <w:rsid w:val="009723DD"/>
    <w:rsid w:val="009725E8"/>
    <w:rsid w:val="00972812"/>
    <w:rsid w:val="0097306A"/>
    <w:rsid w:val="00973B34"/>
    <w:rsid w:val="00973C85"/>
    <w:rsid w:val="009759B5"/>
    <w:rsid w:val="00975C8B"/>
    <w:rsid w:val="0097749A"/>
    <w:rsid w:val="009776B7"/>
    <w:rsid w:val="00977E8B"/>
    <w:rsid w:val="009804B7"/>
    <w:rsid w:val="0098083C"/>
    <w:rsid w:val="00980D55"/>
    <w:rsid w:val="00981829"/>
    <w:rsid w:val="009819DA"/>
    <w:rsid w:val="00981E97"/>
    <w:rsid w:val="00982743"/>
    <w:rsid w:val="00982EC7"/>
    <w:rsid w:val="00983314"/>
    <w:rsid w:val="00983A02"/>
    <w:rsid w:val="00983CBD"/>
    <w:rsid w:val="0098593B"/>
    <w:rsid w:val="0099050F"/>
    <w:rsid w:val="00990577"/>
    <w:rsid w:val="0099079F"/>
    <w:rsid w:val="0099103F"/>
    <w:rsid w:val="00991726"/>
    <w:rsid w:val="00991A81"/>
    <w:rsid w:val="00991E57"/>
    <w:rsid w:val="00992586"/>
    <w:rsid w:val="00992596"/>
    <w:rsid w:val="0099271B"/>
    <w:rsid w:val="009928DB"/>
    <w:rsid w:val="00992DA4"/>
    <w:rsid w:val="00992E8D"/>
    <w:rsid w:val="00992FD2"/>
    <w:rsid w:val="009937D7"/>
    <w:rsid w:val="00993955"/>
    <w:rsid w:val="00993DDA"/>
    <w:rsid w:val="00993F96"/>
    <w:rsid w:val="00994D44"/>
    <w:rsid w:val="009952F2"/>
    <w:rsid w:val="00995B50"/>
    <w:rsid w:val="00995C73"/>
    <w:rsid w:val="00995DFD"/>
    <w:rsid w:val="00996231"/>
    <w:rsid w:val="009962A7"/>
    <w:rsid w:val="00996C83"/>
    <w:rsid w:val="0099792D"/>
    <w:rsid w:val="009A008F"/>
    <w:rsid w:val="009A01C4"/>
    <w:rsid w:val="009A094D"/>
    <w:rsid w:val="009A1918"/>
    <w:rsid w:val="009A191E"/>
    <w:rsid w:val="009A200C"/>
    <w:rsid w:val="009A23AA"/>
    <w:rsid w:val="009A2CCA"/>
    <w:rsid w:val="009A2E19"/>
    <w:rsid w:val="009A2E47"/>
    <w:rsid w:val="009A2ED6"/>
    <w:rsid w:val="009A368D"/>
    <w:rsid w:val="009A36CB"/>
    <w:rsid w:val="009A3762"/>
    <w:rsid w:val="009A4265"/>
    <w:rsid w:val="009A4338"/>
    <w:rsid w:val="009A4EC6"/>
    <w:rsid w:val="009A4FDE"/>
    <w:rsid w:val="009A50E8"/>
    <w:rsid w:val="009A5218"/>
    <w:rsid w:val="009A538E"/>
    <w:rsid w:val="009A59FB"/>
    <w:rsid w:val="009A623F"/>
    <w:rsid w:val="009A640A"/>
    <w:rsid w:val="009A6492"/>
    <w:rsid w:val="009A64EB"/>
    <w:rsid w:val="009A65B9"/>
    <w:rsid w:val="009A79E6"/>
    <w:rsid w:val="009A7C7C"/>
    <w:rsid w:val="009B0A5A"/>
    <w:rsid w:val="009B1B04"/>
    <w:rsid w:val="009B2732"/>
    <w:rsid w:val="009B2C20"/>
    <w:rsid w:val="009B3306"/>
    <w:rsid w:val="009B5165"/>
    <w:rsid w:val="009B5629"/>
    <w:rsid w:val="009B6333"/>
    <w:rsid w:val="009B696D"/>
    <w:rsid w:val="009B737A"/>
    <w:rsid w:val="009B748E"/>
    <w:rsid w:val="009B755A"/>
    <w:rsid w:val="009B78F5"/>
    <w:rsid w:val="009C07D5"/>
    <w:rsid w:val="009C0FC5"/>
    <w:rsid w:val="009C14A0"/>
    <w:rsid w:val="009C16F2"/>
    <w:rsid w:val="009C2138"/>
    <w:rsid w:val="009C277E"/>
    <w:rsid w:val="009C36AB"/>
    <w:rsid w:val="009C3B19"/>
    <w:rsid w:val="009C4015"/>
    <w:rsid w:val="009C4106"/>
    <w:rsid w:val="009C4AD0"/>
    <w:rsid w:val="009C51B3"/>
    <w:rsid w:val="009C7398"/>
    <w:rsid w:val="009C782A"/>
    <w:rsid w:val="009C7D5B"/>
    <w:rsid w:val="009D079B"/>
    <w:rsid w:val="009D0DFF"/>
    <w:rsid w:val="009D1C5F"/>
    <w:rsid w:val="009D2199"/>
    <w:rsid w:val="009D2C72"/>
    <w:rsid w:val="009D3234"/>
    <w:rsid w:val="009D3E41"/>
    <w:rsid w:val="009D487B"/>
    <w:rsid w:val="009D4A5E"/>
    <w:rsid w:val="009D4DD5"/>
    <w:rsid w:val="009D508E"/>
    <w:rsid w:val="009D57C7"/>
    <w:rsid w:val="009D582A"/>
    <w:rsid w:val="009D5A89"/>
    <w:rsid w:val="009D5E85"/>
    <w:rsid w:val="009D5E89"/>
    <w:rsid w:val="009D643B"/>
    <w:rsid w:val="009D644C"/>
    <w:rsid w:val="009D6AB4"/>
    <w:rsid w:val="009D6AF2"/>
    <w:rsid w:val="009D7498"/>
    <w:rsid w:val="009D7C8D"/>
    <w:rsid w:val="009D7F0E"/>
    <w:rsid w:val="009E037D"/>
    <w:rsid w:val="009E07A1"/>
    <w:rsid w:val="009E08D1"/>
    <w:rsid w:val="009E0E03"/>
    <w:rsid w:val="009E13BD"/>
    <w:rsid w:val="009E1538"/>
    <w:rsid w:val="009E1851"/>
    <w:rsid w:val="009E1C82"/>
    <w:rsid w:val="009E1F5C"/>
    <w:rsid w:val="009E3920"/>
    <w:rsid w:val="009E3BA9"/>
    <w:rsid w:val="009E3C13"/>
    <w:rsid w:val="009E3D3C"/>
    <w:rsid w:val="009E4544"/>
    <w:rsid w:val="009E479C"/>
    <w:rsid w:val="009E5621"/>
    <w:rsid w:val="009E6279"/>
    <w:rsid w:val="009F01F6"/>
    <w:rsid w:val="009F0548"/>
    <w:rsid w:val="009F0D78"/>
    <w:rsid w:val="009F2127"/>
    <w:rsid w:val="009F2409"/>
    <w:rsid w:val="009F24D3"/>
    <w:rsid w:val="009F2EB8"/>
    <w:rsid w:val="009F34ED"/>
    <w:rsid w:val="009F3BF0"/>
    <w:rsid w:val="009F3D05"/>
    <w:rsid w:val="009F4FEA"/>
    <w:rsid w:val="009F5185"/>
    <w:rsid w:val="009F54B7"/>
    <w:rsid w:val="009F6047"/>
    <w:rsid w:val="009F6FEF"/>
    <w:rsid w:val="009F7637"/>
    <w:rsid w:val="009F767E"/>
    <w:rsid w:val="00A0026E"/>
    <w:rsid w:val="00A00352"/>
    <w:rsid w:val="00A02783"/>
    <w:rsid w:val="00A02CE4"/>
    <w:rsid w:val="00A02D23"/>
    <w:rsid w:val="00A02F67"/>
    <w:rsid w:val="00A02FD5"/>
    <w:rsid w:val="00A038B3"/>
    <w:rsid w:val="00A04105"/>
    <w:rsid w:val="00A04210"/>
    <w:rsid w:val="00A04B06"/>
    <w:rsid w:val="00A04BE6"/>
    <w:rsid w:val="00A04F3A"/>
    <w:rsid w:val="00A06A7F"/>
    <w:rsid w:val="00A06E34"/>
    <w:rsid w:val="00A07112"/>
    <w:rsid w:val="00A077A9"/>
    <w:rsid w:val="00A104F8"/>
    <w:rsid w:val="00A10649"/>
    <w:rsid w:val="00A115E7"/>
    <w:rsid w:val="00A1162C"/>
    <w:rsid w:val="00A12694"/>
    <w:rsid w:val="00A12C70"/>
    <w:rsid w:val="00A12ED7"/>
    <w:rsid w:val="00A134C7"/>
    <w:rsid w:val="00A138C3"/>
    <w:rsid w:val="00A13FCF"/>
    <w:rsid w:val="00A14669"/>
    <w:rsid w:val="00A14C98"/>
    <w:rsid w:val="00A1534D"/>
    <w:rsid w:val="00A17693"/>
    <w:rsid w:val="00A17772"/>
    <w:rsid w:val="00A2186F"/>
    <w:rsid w:val="00A21990"/>
    <w:rsid w:val="00A21A94"/>
    <w:rsid w:val="00A224DC"/>
    <w:rsid w:val="00A22950"/>
    <w:rsid w:val="00A23167"/>
    <w:rsid w:val="00A231CC"/>
    <w:rsid w:val="00A2357F"/>
    <w:rsid w:val="00A255EC"/>
    <w:rsid w:val="00A25C70"/>
    <w:rsid w:val="00A26028"/>
    <w:rsid w:val="00A26097"/>
    <w:rsid w:val="00A2728C"/>
    <w:rsid w:val="00A277CF"/>
    <w:rsid w:val="00A30CDB"/>
    <w:rsid w:val="00A30E85"/>
    <w:rsid w:val="00A32112"/>
    <w:rsid w:val="00A32422"/>
    <w:rsid w:val="00A3273F"/>
    <w:rsid w:val="00A32B8E"/>
    <w:rsid w:val="00A339AB"/>
    <w:rsid w:val="00A33EBB"/>
    <w:rsid w:val="00A34025"/>
    <w:rsid w:val="00A34032"/>
    <w:rsid w:val="00A34AD5"/>
    <w:rsid w:val="00A34F6C"/>
    <w:rsid w:val="00A35211"/>
    <w:rsid w:val="00A3542C"/>
    <w:rsid w:val="00A36A6D"/>
    <w:rsid w:val="00A36F9F"/>
    <w:rsid w:val="00A37979"/>
    <w:rsid w:val="00A407DF"/>
    <w:rsid w:val="00A4121C"/>
    <w:rsid w:val="00A41259"/>
    <w:rsid w:val="00A41A55"/>
    <w:rsid w:val="00A422B1"/>
    <w:rsid w:val="00A424BD"/>
    <w:rsid w:val="00A42822"/>
    <w:rsid w:val="00A429EA"/>
    <w:rsid w:val="00A42CEC"/>
    <w:rsid w:val="00A43ECC"/>
    <w:rsid w:val="00A4417C"/>
    <w:rsid w:val="00A44A87"/>
    <w:rsid w:val="00A45530"/>
    <w:rsid w:val="00A455A7"/>
    <w:rsid w:val="00A4592C"/>
    <w:rsid w:val="00A46B03"/>
    <w:rsid w:val="00A470D3"/>
    <w:rsid w:val="00A47579"/>
    <w:rsid w:val="00A47781"/>
    <w:rsid w:val="00A477CB"/>
    <w:rsid w:val="00A477CC"/>
    <w:rsid w:val="00A47E13"/>
    <w:rsid w:val="00A500CA"/>
    <w:rsid w:val="00A503BD"/>
    <w:rsid w:val="00A50658"/>
    <w:rsid w:val="00A51002"/>
    <w:rsid w:val="00A51669"/>
    <w:rsid w:val="00A516CE"/>
    <w:rsid w:val="00A5173F"/>
    <w:rsid w:val="00A51A9A"/>
    <w:rsid w:val="00A53C02"/>
    <w:rsid w:val="00A54148"/>
    <w:rsid w:val="00A5516B"/>
    <w:rsid w:val="00A5545D"/>
    <w:rsid w:val="00A570E4"/>
    <w:rsid w:val="00A57342"/>
    <w:rsid w:val="00A573B8"/>
    <w:rsid w:val="00A576A6"/>
    <w:rsid w:val="00A601E0"/>
    <w:rsid w:val="00A60DE4"/>
    <w:rsid w:val="00A610C5"/>
    <w:rsid w:val="00A615A1"/>
    <w:rsid w:val="00A6274B"/>
    <w:rsid w:val="00A62C74"/>
    <w:rsid w:val="00A62CAF"/>
    <w:rsid w:val="00A62CEB"/>
    <w:rsid w:val="00A638D7"/>
    <w:rsid w:val="00A6390B"/>
    <w:rsid w:val="00A63D0D"/>
    <w:rsid w:val="00A6498F"/>
    <w:rsid w:val="00A65C52"/>
    <w:rsid w:val="00A65DB0"/>
    <w:rsid w:val="00A65E6B"/>
    <w:rsid w:val="00A65E87"/>
    <w:rsid w:val="00A66244"/>
    <w:rsid w:val="00A6710F"/>
    <w:rsid w:val="00A678B2"/>
    <w:rsid w:val="00A701C5"/>
    <w:rsid w:val="00A71C01"/>
    <w:rsid w:val="00A71E8A"/>
    <w:rsid w:val="00A71EEA"/>
    <w:rsid w:val="00A72B21"/>
    <w:rsid w:val="00A72CF8"/>
    <w:rsid w:val="00A73A7B"/>
    <w:rsid w:val="00A7425A"/>
    <w:rsid w:val="00A747CA"/>
    <w:rsid w:val="00A7515D"/>
    <w:rsid w:val="00A752A7"/>
    <w:rsid w:val="00A75536"/>
    <w:rsid w:val="00A75723"/>
    <w:rsid w:val="00A75FBB"/>
    <w:rsid w:val="00A765BC"/>
    <w:rsid w:val="00A76FF4"/>
    <w:rsid w:val="00A77015"/>
    <w:rsid w:val="00A778D7"/>
    <w:rsid w:val="00A77A7A"/>
    <w:rsid w:val="00A80A7C"/>
    <w:rsid w:val="00A80F92"/>
    <w:rsid w:val="00A81075"/>
    <w:rsid w:val="00A8142B"/>
    <w:rsid w:val="00A81C9D"/>
    <w:rsid w:val="00A81F57"/>
    <w:rsid w:val="00A82308"/>
    <w:rsid w:val="00A83E63"/>
    <w:rsid w:val="00A84084"/>
    <w:rsid w:val="00A8422D"/>
    <w:rsid w:val="00A84344"/>
    <w:rsid w:val="00A854BF"/>
    <w:rsid w:val="00A85694"/>
    <w:rsid w:val="00A85AE8"/>
    <w:rsid w:val="00A85FAE"/>
    <w:rsid w:val="00A86C57"/>
    <w:rsid w:val="00A86CC5"/>
    <w:rsid w:val="00A87FE3"/>
    <w:rsid w:val="00A9001B"/>
    <w:rsid w:val="00A9045D"/>
    <w:rsid w:val="00A9080A"/>
    <w:rsid w:val="00A909F2"/>
    <w:rsid w:val="00A90E7A"/>
    <w:rsid w:val="00A91233"/>
    <w:rsid w:val="00A91CBB"/>
    <w:rsid w:val="00A9290F"/>
    <w:rsid w:val="00A93471"/>
    <w:rsid w:val="00A944FA"/>
    <w:rsid w:val="00A94694"/>
    <w:rsid w:val="00A95A7B"/>
    <w:rsid w:val="00A95E4B"/>
    <w:rsid w:val="00A95E7F"/>
    <w:rsid w:val="00A96486"/>
    <w:rsid w:val="00A96767"/>
    <w:rsid w:val="00A9681E"/>
    <w:rsid w:val="00A97864"/>
    <w:rsid w:val="00AA0FBC"/>
    <w:rsid w:val="00AA0FDF"/>
    <w:rsid w:val="00AA2411"/>
    <w:rsid w:val="00AA2653"/>
    <w:rsid w:val="00AA2D5A"/>
    <w:rsid w:val="00AA2F1B"/>
    <w:rsid w:val="00AA3300"/>
    <w:rsid w:val="00AA36D5"/>
    <w:rsid w:val="00AA47CF"/>
    <w:rsid w:val="00AA4B70"/>
    <w:rsid w:val="00AA4F3B"/>
    <w:rsid w:val="00AA62ED"/>
    <w:rsid w:val="00AA63D2"/>
    <w:rsid w:val="00AA6F19"/>
    <w:rsid w:val="00AA72D6"/>
    <w:rsid w:val="00AA7490"/>
    <w:rsid w:val="00AB0413"/>
    <w:rsid w:val="00AB06D9"/>
    <w:rsid w:val="00AB09DB"/>
    <w:rsid w:val="00AB0B38"/>
    <w:rsid w:val="00AB0D9F"/>
    <w:rsid w:val="00AB16D4"/>
    <w:rsid w:val="00AB19B2"/>
    <w:rsid w:val="00AB29F9"/>
    <w:rsid w:val="00AB2FF9"/>
    <w:rsid w:val="00AB3014"/>
    <w:rsid w:val="00AB3EE3"/>
    <w:rsid w:val="00AB5648"/>
    <w:rsid w:val="00AB58EE"/>
    <w:rsid w:val="00AB6855"/>
    <w:rsid w:val="00AB7B9F"/>
    <w:rsid w:val="00AB7EBB"/>
    <w:rsid w:val="00AC1135"/>
    <w:rsid w:val="00AC18FA"/>
    <w:rsid w:val="00AC2440"/>
    <w:rsid w:val="00AC26ED"/>
    <w:rsid w:val="00AC2759"/>
    <w:rsid w:val="00AC2A64"/>
    <w:rsid w:val="00AC2FB2"/>
    <w:rsid w:val="00AC314D"/>
    <w:rsid w:val="00AC39A3"/>
    <w:rsid w:val="00AC3DB2"/>
    <w:rsid w:val="00AC3E1E"/>
    <w:rsid w:val="00AC52A3"/>
    <w:rsid w:val="00AC5A17"/>
    <w:rsid w:val="00AC6FD6"/>
    <w:rsid w:val="00AC769D"/>
    <w:rsid w:val="00AC791F"/>
    <w:rsid w:val="00AC7A69"/>
    <w:rsid w:val="00AC7BFD"/>
    <w:rsid w:val="00AC7F04"/>
    <w:rsid w:val="00AC7F24"/>
    <w:rsid w:val="00AD027D"/>
    <w:rsid w:val="00AD03B9"/>
    <w:rsid w:val="00AD04D8"/>
    <w:rsid w:val="00AD0512"/>
    <w:rsid w:val="00AD0D8D"/>
    <w:rsid w:val="00AD0EAF"/>
    <w:rsid w:val="00AD0F3B"/>
    <w:rsid w:val="00AD13CB"/>
    <w:rsid w:val="00AD16F9"/>
    <w:rsid w:val="00AD1D2C"/>
    <w:rsid w:val="00AD25F0"/>
    <w:rsid w:val="00AD2C60"/>
    <w:rsid w:val="00AD2CA8"/>
    <w:rsid w:val="00AD3090"/>
    <w:rsid w:val="00AD44C9"/>
    <w:rsid w:val="00AD5178"/>
    <w:rsid w:val="00AD5329"/>
    <w:rsid w:val="00AD5359"/>
    <w:rsid w:val="00AD5770"/>
    <w:rsid w:val="00AD5912"/>
    <w:rsid w:val="00AD6B2F"/>
    <w:rsid w:val="00AD6D99"/>
    <w:rsid w:val="00AD6F66"/>
    <w:rsid w:val="00AD721D"/>
    <w:rsid w:val="00AD78BB"/>
    <w:rsid w:val="00AD7A15"/>
    <w:rsid w:val="00AE0ABF"/>
    <w:rsid w:val="00AE0C69"/>
    <w:rsid w:val="00AE0CE8"/>
    <w:rsid w:val="00AE13A6"/>
    <w:rsid w:val="00AE1594"/>
    <w:rsid w:val="00AE27C7"/>
    <w:rsid w:val="00AE28AA"/>
    <w:rsid w:val="00AE2BB4"/>
    <w:rsid w:val="00AE49AD"/>
    <w:rsid w:val="00AE5403"/>
    <w:rsid w:val="00AE5638"/>
    <w:rsid w:val="00AE5EF4"/>
    <w:rsid w:val="00AE6400"/>
    <w:rsid w:val="00AF06FD"/>
    <w:rsid w:val="00AF0DA0"/>
    <w:rsid w:val="00AF120E"/>
    <w:rsid w:val="00AF1517"/>
    <w:rsid w:val="00AF157A"/>
    <w:rsid w:val="00AF16DA"/>
    <w:rsid w:val="00AF16EE"/>
    <w:rsid w:val="00AF1DB1"/>
    <w:rsid w:val="00AF23B5"/>
    <w:rsid w:val="00AF2468"/>
    <w:rsid w:val="00AF30E1"/>
    <w:rsid w:val="00AF41DA"/>
    <w:rsid w:val="00AF4B40"/>
    <w:rsid w:val="00AF50D5"/>
    <w:rsid w:val="00AF5DD8"/>
    <w:rsid w:val="00AF625A"/>
    <w:rsid w:val="00AF6262"/>
    <w:rsid w:val="00AF6D0C"/>
    <w:rsid w:val="00AF7BD3"/>
    <w:rsid w:val="00AF7CCE"/>
    <w:rsid w:val="00B00071"/>
    <w:rsid w:val="00B00956"/>
    <w:rsid w:val="00B00E80"/>
    <w:rsid w:val="00B015D1"/>
    <w:rsid w:val="00B01607"/>
    <w:rsid w:val="00B016E7"/>
    <w:rsid w:val="00B019F1"/>
    <w:rsid w:val="00B019F6"/>
    <w:rsid w:val="00B01B2C"/>
    <w:rsid w:val="00B0378E"/>
    <w:rsid w:val="00B03C44"/>
    <w:rsid w:val="00B03F8F"/>
    <w:rsid w:val="00B04E6C"/>
    <w:rsid w:val="00B05B4F"/>
    <w:rsid w:val="00B05F21"/>
    <w:rsid w:val="00B061AB"/>
    <w:rsid w:val="00B06587"/>
    <w:rsid w:val="00B0677E"/>
    <w:rsid w:val="00B067F5"/>
    <w:rsid w:val="00B06A20"/>
    <w:rsid w:val="00B06D0B"/>
    <w:rsid w:val="00B07011"/>
    <w:rsid w:val="00B070E4"/>
    <w:rsid w:val="00B07556"/>
    <w:rsid w:val="00B076BD"/>
    <w:rsid w:val="00B111B6"/>
    <w:rsid w:val="00B11708"/>
    <w:rsid w:val="00B11DB6"/>
    <w:rsid w:val="00B1207F"/>
    <w:rsid w:val="00B122FA"/>
    <w:rsid w:val="00B1247D"/>
    <w:rsid w:val="00B12B5A"/>
    <w:rsid w:val="00B1301E"/>
    <w:rsid w:val="00B131B3"/>
    <w:rsid w:val="00B13283"/>
    <w:rsid w:val="00B133A7"/>
    <w:rsid w:val="00B136A8"/>
    <w:rsid w:val="00B13788"/>
    <w:rsid w:val="00B13811"/>
    <w:rsid w:val="00B1399D"/>
    <w:rsid w:val="00B13E9C"/>
    <w:rsid w:val="00B14361"/>
    <w:rsid w:val="00B16ABE"/>
    <w:rsid w:val="00B17D66"/>
    <w:rsid w:val="00B204BB"/>
    <w:rsid w:val="00B20536"/>
    <w:rsid w:val="00B2094B"/>
    <w:rsid w:val="00B2124D"/>
    <w:rsid w:val="00B21F72"/>
    <w:rsid w:val="00B226B8"/>
    <w:rsid w:val="00B22CAF"/>
    <w:rsid w:val="00B22EBE"/>
    <w:rsid w:val="00B23957"/>
    <w:rsid w:val="00B24440"/>
    <w:rsid w:val="00B2548C"/>
    <w:rsid w:val="00B2578A"/>
    <w:rsid w:val="00B25858"/>
    <w:rsid w:val="00B25FEF"/>
    <w:rsid w:val="00B268C1"/>
    <w:rsid w:val="00B269E4"/>
    <w:rsid w:val="00B26BB0"/>
    <w:rsid w:val="00B26C56"/>
    <w:rsid w:val="00B26C6B"/>
    <w:rsid w:val="00B26D04"/>
    <w:rsid w:val="00B2713F"/>
    <w:rsid w:val="00B2748D"/>
    <w:rsid w:val="00B279FA"/>
    <w:rsid w:val="00B311E0"/>
    <w:rsid w:val="00B3132D"/>
    <w:rsid w:val="00B3152E"/>
    <w:rsid w:val="00B31B63"/>
    <w:rsid w:val="00B321C1"/>
    <w:rsid w:val="00B32586"/>
    <w:rsid w:val="00B32E18"/>
    <w:rsid w:val="00B32EA4"/>
    <w:rsid w:val="00B3409B"/>
    <w:rsid w:val="00B34407"/>
    <w:rsid w:val="00B34411"/>
    <w:rsid w:val="00B34A76"/>
    <w:rsid w:val="00B35A2A"/>
    <w:rsid w:val="00B36700"/>
    <w:rsid w:val="00B379CB"/>
    <w:rsid w:val="00B37F31"/>
    <w:rsid w:val="00B4083A"/>
    <w:rsid w:val="00B408EA"/>
    <w:rsid w:val="00B408FC"/>
    <w:rsid w:val="00B42291"/>
    <w:rsid w:val="00B42449"/>
    <w:rsid w:val="00B42B9B"/>
    <w:rsid w:val="00B42D20"/>
    <w:rsid w:val="00B434D1"/>
    <w:rsid w:val="00B435DF"/>
    <w:rsid w:val="00B439CA"/>
    <w:rsid w:val="00B44223"/>
    <w:rsid w:val="00B447A1"/>
    <w:rsid w:val="00B44AFD"/>
    <w:rsid w:val="00B45A20"/>
    <w:rsid w:val="00B45E8D"/>
    <w:rsid w:val="00B461F3"/>
    <w:rsid w:val="00B4671F"/>
    <w:rsid w:val="00B46C8B"/>
    <w:rsid w:val="00B476D3"/>
    <w:rsid w:val="00B4795C"/>
    <w:rsid w:val="00B509CB"/>
    <w:rsid w:val="00B51847"/>
    <w:rsid w:val="00B51A9D"/>
    <w:rsid w:val="00B51C9A"/>
    <w:rsid w:val="00B51E45"/>
    <w:rsid w:val="00B5225E"/>
    <w:rsid w:val="00B52661"/>
    <w:rsid w:val="00B535D9"/>
    <w:rsid w:val="00B53913"/>
    <w:rsid w:val="00B541BF"/>
    <w:rsid w:val="00B544DD"/>
    <w:rsid w:val="00B55928"/>
    <w:rsid w:val="00B568A9"/>
    <w:rsid w:val="00B608B4"/>
    <w:rsid w:val="00B61ECD"/>
    <w:rsid w:val="00B61FA3"/>
    <w:rsid w:val="00B62000"/>
    <w:rsid w:val="00B62695"/>
    <w:rsid w:val="00B6286D"/>
    <w:rsid w:val="00B6325F"/>
    <w:rsid w:val="00B636CC"/>
    <w:rsid w:val="00B63C18"/>
    <w:rsid w:val="00B645D3"/>
    <w:rsid w:val="00B64B29"/>
    <w:rsid w:val="00B64C6D"/>
    <w:rsid w:val="00B6571D"/>
    <w:rsid w:val="00B65B60"/>
    <w:rsid w:val="00B65F9D"/>
    <w:rsid w:val="00B66447"/>
    <w:rsid w:val="00B66DE0"/>
    <w:rsid w:val="00B6756C"/>
    <w:rsid w:val="00B678B1"/>
    <w:rsid w:val="00B67C31"/>
    <w:rsid w:val="00B70A0A"/>
    <w:rsid w:val="00B70A14"/>
    <w:rsid w:val="00B71308"/>
    <w:rsid w:val="00B71892"/>
    <w:rsid w:val="00B73B25"/>
    <w:rsid w:val="00B747F0"/>
    <w:rsid w:val="00B747F4"/>
    <w:rsid w:val="00B74FD2"/>
    <w:rsid w:val="00B750F3"/>
    <w:rsid w:val="00B75A2B"/>
    <w:rsid w:val="00B75BA4"/>
    <w:rsid w:val="00B75D0D"/>
    <w:rsid w:val="00B76085"/>
    <w:rsid w:val="00B7624D"/>
    <w:rsid w:val="00B76700"/>
    <w:rsid w:val="00B7675B"/>
    <w:rsid w:val="00B768E6"/>
    <w:rsid w:val="00B775EC"/>
    <w:rsid w:val="00B77A22"/>
    <w:rsid w:val="00B77B44"/>
    <w:rsid w:val="00B80014"/>
    <w:rsid w:val="00B80138"/>
    <w:rsid w:val="00B801E6"/>
    <w:rsid w:val="00B80705"/>
    <w:rsid w:val="00B80D5E"/>
    <w:rsid w:val="00B82380"/>
    <w:rsid w:val="00B82399"/>
    <w:rsid w:val="00B8312B"/>
    <w:rsid w:val="00B84195"/>
    <w:rsid w:val="00B84206"/>
    <w:rsid w:val="00B84584"/>
    <w:rsid w:val="00B84E7E"/>
    <w:rsid w:val="00B8519F"/>
    <w:rsid w:val="00B858AF"/>
    <w:rsid w:val="00B8631F"/>
    <w:rsid w:val="00B8646D"/>
    <w:rsid w:val="00B8686A"/>
    <w:rsid w:val="00B86CAA"/>
    <w:rsid w:val="00B90554"/>
    <w:rsid w:val="00B908B1"/>
    <w:rsid w:val="00B91C3A"/>
    <w:rsid w:val="00B91D78"/>
    <w:rsid w:val="00B923B5"/>
    <w:rsid w:val="00B92CDC"/>
    <w:rsid w:val="00B933FE"/>
    <w:rsid w:val="00B93ADB"/>
    <w:rsid w:val="00B93DB3"/>
    <w:rsid w:val="00B95EA9"/>
    <w:rsid w:val="00B95F95"/>
    <w:rsid w:val="00B962D0"/>
    <w:rsid w:val="00B969FB"/>
    <w:rsid w:val="00B96D54"/>
    <w:rsid w:val="00B9741C"/>
    <w:rsid w:val="00B97597"/>
    <w:rsid w:val="00B977CE"/>
    <w:rsid w:val="00B979F9"/>
    <w:rsid w:val="00BA0657"/>
    <w:rsid w:val="00BA0A9E"/>
    <w:rsid w:val="00BA10E3"/>
    <w:rsid w:val="00BA1CD2"/>
    <w:rsid w:val="00BA246F"/>
    <w:rsid w:val="00BA25D1"/>
    <w:rsid w:val="00BA3295"/>
    <w:rsid w:val="00BA3BEB"/>
    <w:rsid w:val="00BA3C13"/>
    <w:rsid w:val="00BA3D2F"/>
    <w:rsid w:val="00BA4730"/>
    <w:rsid w:val="00BA49AA"/>
    <w:rsid w:val="00BA4C01"/>
    <w:rsid w:val="00BA55AF"/>
    <w:rsid w:val="00BA5805"/>
    <w:rsid w:val="00BA5BF3"/>
    <w:rsid w:val="00BA63E5"/>
    <w:rsid w:val="00BA688F"/>
    <w:rsid w:val="00BA6A7F"/>
    <w:rsid w:val="00BA7349"/>
    <w:rsid w:val="00BA74E2"/>
    <w:rsid w:val="00BA7AEF"/>
    <w:rsid w:val="00BB08B1"/>
    <w:rsid w:val="00BB09CB"/>
    <w:rsid w:val="00BB0CE9"/>
    <w:rsid w:val="00BB10F2"/>
    <w:rsid w:val="00BB1411"/>
    <w:rsid w:val="00BB171C"/>
    <w:rsid w:val="00BB1CF3"/>
    <w:rsid w:val="00BB229A"/>
    <w:rsid w:val="00BB280F"/>
    <w:rsid w:val="00BB2C66"/>
    <w:rsid w:val="00BB2E70"/>
    <w:rsid w:val="00BB3506"/>
    <w:rsid w:val="00BB3780"/>
    <w:rsid w:val="00BB38FF"/>
    <w:rsid w:val="00BB3DD4"/>
    <w:rsid w:val="00BB4117"/>
    <w:rsid w:val="00BB4368"/>
    <w:rsid w:val="00BB437D"/>
    <w:rsid w:val="00BB4685"/>
    <w:rsid w:val="00BB5540"/>
    <w:rsid w:val="00BB6175"/>
    <w:rsid w:val="00BB6E92"/>
    <w:rsid w:val="00BB6FC8"/>
    <w:rsid w:val="00BB71E0"/>
    <w:rsid w:val="00BB748D"/>
    <w:rsid w:val="00BB7B0E"/>
    <w:rsid w:val="00BC05F3"/>
    <w:rsid w:val="00BC15CF"/>
    <w:rsid w:val="00BC25B7"/>
    <w:rsid w:val="00BC2BD4"/>
    <w:rsid w:val="00BC2CD3"/>
    <w:rsid w:val="00BC3050"/>
    <w:rsid w:val="00BC3399"/>
    <w:rsid w:val="00BC33F6"/>
    <w:rsid w:val="00BC46C4"/>
    <w:rsid w:val="00BC4744"/>
    <w:rsid w:val="00BC4C6B"/>
    <w:rsid w:val="00BC4D0A"/>
    <w:rsid w:val="00BC6C92"/>
    <w:rsid w:val="00BC6DF6"/>
    <w:rsid w:val="00BC6EF0"/>
    <w:rsid w:val="00BC7153"/>
    <w:rsid w:val="00BC7254"/>
    <w:rsid w:val="00BD0362"/>
    <w:rsid w:val="00BD047E"/>
    <w:rsid w:val="00BD0590"/>
    <w:rsid w:val="00BD061B"/>
    <w:rsid w:val="00BD0F61"/>
    <w:rsid w:val="00BD1202"/>
    <w:rsid w:val="00BD133B"/>
    <w:rsid w:val="00BD13C8"/>
    <w:rsid w:val="00BD1A60"/>
    <w:rsid w:val="00BD1CBB"/>
    <w:rsid w:val="00BD221B"/>
    <w:rsid w:val="00BD2720"/>
    <w:rsid w:val="00BD2CD8"/>
    <w:rsid w:val="00BD2D00"/>
    <w:rsid w:val="00BD2D26"/>
    <w:rsid w:val="00BD3400"/>
    <w:rsid w:val="00BD3568"/>
    <w:rsid w:val="00BD36DB"/>
    <w:rsid w:val="00BD3A28"/>
    <w:rsid w:val="00BD4049"/>
    <w:rsid w:val="00BD42AF"/>
    <w:rsid w:val="00BD4CCA"/>
    <w:rsid w:val="00BD4CF3"/>
    <w:rsid w:val="00BD4FC2"/>
    <w:rsid w:val="00BD59BF"/>
    <w:rsid w:val="00BD59E7"/>
    <w:rsid w:val="00BD5FEE"/>
    <w:rsid w:val="00BD612D"/>
    <w:rsid w:val="00BD615D"/>
    <w:rsid w:val="00BD7538"/>
    <w:rsid w:val="00BD79CF"/>
    <w:rsid w:val="00BD7AAA"/>
    <w:rsid w:val="00BD7B13"/>
    <w:rsid w:val="00BD7E98"/>
    <w:rsid w:val="00BE0011"/>
    <w:rsid w:val="00BE0227"/>
    <w:rsid w:val="00BE034E"/>
    <w:rsid w:val="00BE08FD"/>
    <w:rsid w:val="00BE0AF4"/>
    <w:rsid w:val="00BE11EF"/>
    <w:rsid w:val="00BE16E3"/>
    <w:rsid w:val="00BE288A"/>
    <w:rsid w:val="00BE2D44"/>
    <w:rsid w:val="00BE2DAA"/>
    <w:rsid w:val="00BE2ED4"/>
    <w:rsid w:val="00BE3141"/>
    <w:rsid w:val="00BE31AF"/>
    <w:rsid w:val="00BE346F"/>
    <w:rsid w:val="00BE36D3"/>
    <w:rsid w:val="00BE3F8B"/>
    <w:rsid w:val="00BE4281"/>
    <w:rsid w:val="00BE4599"/>
    <w:rsid w:val="00BE59A4"/>
    <w:rsid w:val="00BE5AF8"/>
    <w:rsid w:val="00BE5BBC"/>
    <w:rsid w:val="00BE5DFF"/>
    <w:rsid w:val="00BE6232"/>
    <w:rsid w:val="00BE6F97"/>
    <w:rsid w:val="00BE702F"/>
    <w:rsid w:val="00BE7CA1"/>
    <w:rsid w:val="00BF0D46"/>
    <w:rsid w:val="00BF0F8C"/>
    <w:rsid w:val="00BF12D0"/>
    <w:rsid w:val="00BF156B"/>
    <w:rsid w:val="00BF227C"/>
    <w:rsid w:val="00BF27E1"/>
    <w:rsid w:val="00BF3D2F"/>
    <w:rsid w:val="00BF42CA"/>
    <w:rsid w:val="00BF43DF"/>
    <w:rsid w:val="00BF4DB6"/>
    <w:rsid w:val="00BF4E36"/>
    <w:rsid w:val="00BF4E55"/>
    <w:rsid w:val="00BF50C0"/>
    <w:rsid w:val="00BF6382"/>
    <w:rsid w:val="00BF667C"/>
    <w:rsid w:val="00BF69F0"/>
    <w:rsid w:val="00C0061B"/>
    <w:rsid w:val="00C011CA"/>
    <w:rsid w:val="00C01D59"/>
    <w:rsid w:val="00C01E72"/>
    <w:rsid w:val="00C0205E"/>
    <w:rsid w:val="00C02166"/>
    <w:rsid w:val="00C02552"/>
    <w:rsid w:val="00C02748"/>
    <w:rsid w:val="00C02DD4"/>
    <w:rsid w:val="00C03BC5"/>
    <w:rsid w:val="00C03DF6"/>
    <w:rsid w:val="00C040A5"/>
    <w:rsid w:val="00C04111"/>
    <w:rsid w:val="00C041ED"/>
    <w:rsid w:val="00C045C0"/>
    <w:rsid w:val="00C04690"/>
    <w:rsid w:val="00C0475F"/>
    <w:rsid w:val="00C04BF9"/>
    <w:rsid w:val="00C05032"/>
    <w:rsid w:val="00C05093"/>
    <w:rsid w:val="00C0515E"/>
    <w:rsid w:val="00C0572A"/>
    <w:rsid w:val="00C057C2"/>
    <w:rsid w:val="00C05ED7"/>
    <w:rsid w:val="00C0617A"/>
    <w:rsid w:val="00C07280"/>
    <w:rsid w:val="00C07BA7"/>
    <w:rsid w:val="00C1054F"/>
    <w:rsid w:val="00C10825"/>
    <w:rsid w:val="00C10977"/>
    <w:rsid w:val="00C10D8D"/>
    <w:rsid w:val="00C12018"/>
    <w:rsid w:val="00C13FF4"/>
    <w:rsid w:val="00C14CCF"/>
    <w:rsid w:val="00C15004"/>
    <w:rsid w:val="00C1515D"/>
    <w:rsid w:val="00C15CF2"/>
    <w:rsid w:val="00C15D7A"/>
    <w:rsid w:val="00C15E2D"/>
    <w:rsid w:val="00C15EC7"/>
    <w:rsid w:val="00C1636B"/>
    <w:rsid w:val="00C16F04"/>
    <w:rsid w:val="00C17438"/>
    <w:rsid w:val="00C174D3"/>
    <w:rsid w:val="00C17825"/>
    <w:rsid w:val="00C17C0F"/>
    <w:rsid w:val="00C17F40"/>
    <w:rsid w:val="00C20459"/>
    <w:rsid w:val="00C20539"/>
    <w:rsid w:val="00C20E1C"/>
    <w:rsid w:val="00C20E42"/>
    <w:rsid w:val="00C20EFA"/>
    <w:rsid w:val="00C210C7"/>
    <w:rsid w:val="00C21D63"/>
    <w:rsid w:val="00C21E0B"/>
    <w:rsid w:val="00C223B7"/>
    <w:rsid w:val="00C22635"/>
    <w:rsid w:val="00C226FE"/>
    <w:rsid w:val="00C22757"/>
    <w:rsid w:val="00C228D8"/>
    <w:rsid w:val="00C22D04"/>
    <w:rsid w:val="00C22EC8"/>
    <w:rsid w:val="00C22FB1"/>
    <w:rsid w:val="00C2322B"/>
    <w:rsid w:val="00C239EE"/>
    <w:rsid w:val="00C24D1A"/>
    <w:rsid w:val="00C2510E"/>
    <w:rsid w:val="00C2514C"/>
    <w:rsid w:val="00C262A2"/>
    <w:rsid w:val="00C2736C"/>
    <w:rsid w:val="00C27E2B"/>
    <w:rsid w:val="00C27F59"/>
    <w:rsid w:val="00C30064"/>
    <w:rsid w:val="00C326D0"/>
    <w:rsid w:val="00C32EB5"/>
    <w:rsid w:val="00C33B3A"/>
    <w:rsid w:val="00C34566"/>
    <w:rsid w:val="00C34957"/>
    <w:rsid w:val="00C34A16"/>
    <w:rsid w:val="00C34A71"/>
    <w:rsid w:val="00C35248"/>
    <w:rsid w:val="00C357A2"/>
    <w:rsid w:val="00C361A3"/>
    <w:rsid w:val="00C367D3"/>
    <w:rsid w:val="00C36CBC"/>
    <w:rsid w:val="00C37727"/>
    <w:rsid w:val="00C379E8"/>
    <w:rsid w:val="00C37E0F"/>
    <w:rsid w:val="00C37FE0"/>
    <w:rsid w:val="00C4061D"/>
    <w:rsid w:val="00C4250C"/>
    <w:rsid w:val="00C42DEE"/>
    <w:rsid w:val="00C434A3"/>
    <w:rsid w:val="00C44027"/>
    <w:rsid w:val="00C44CE5"/>
    <w:rsid w:val="00C455AD"/>
    <w:rsid w:val="00C45A01"/>
    <w:rsid w:val="00C45F0C"/>
    <w:rsid w:val="00C45F25"/>
    <w:rsid w:val="00C4695B"/>
    <w:rsid w:val="00C46A46"/>
    <w:rsid w:val="00C472A8"/>
    <w:rsid w:val="00C472D1"/>
    <w:rsid w:val="00C47455"/>
    <w:rsid w:val="00C47725"/>
    <w:rsid w:val="00C4787C"/>
    <w:rsid w:val="00C47C39"/>
    <w:rsid w:val="00C47F22"/>
    <w:rsid w:val="00C47F58"/>
    <w:rsid w:val="00C50175"/>
    <w:rsid w:val="00C50903"/>
    <w:rsid w:val="00C50CAC"/>
    <w:rsid w:val="00C51052"/>
    <w:rsid w:val="00C51326"/>
    <w:rsid w:val="00C51FEA"/>
    <w:rsid w:val="00C5227A"/>
    <w:rsid w:val="00C52748"/>
    <w:rsid w:val="00C52E49"/>
    <w:rsid w:val="00C539B5"/>
    <w:rsid w:val="00C53D12"/>
    <w:rsid w:val="00C54E86"/>
    <w:rsid w:val="00C54EC4"/>
    <w:rsid w:val="00C55511"/>
    <w:rsid w:val="00C55DD1"/>
    <w:rsid w:val="00C61173"/>
    <w:rsid w:val="00C61AD4"/>
    <w:rsid w:val="00C61C6F"/>
    <w:rsid w:val="00C61F4A"/>
    <w:rsid w:val="00C624DC"/>
    <w:rsid w:val="00C62508"/>
    <w:rsid w:val="00C630D0"/>
    <w:rsid w:val="00C63443"/>
    <w:rsid w:val="00C637D8"/>
    <w:rsid w:val="00C63BA0"/>
    <w:rsid w:val="00C64240"/>
    <w:rsid w:val="00C6437C"/>
    <w:rsid w:val="00C64C9F"/>
    <w:rsid w:val="00C64D43"/>
    <w:rsid w:val="00C64F11"/>
    <w:rsid w:val="00C65961"/>
    <w:rsid w:val="00C65DE7"/>
    <w:rsid w:val="00C6601D"/>
    <w:rsid w:val="00C66763"/>
    <w:rsid w:val="00C66822"/>
    <w:rsid w:val="00C66A6C"/>
    <w:rsid w:val="00C671A3"/>
    <w:rsid w:val="00C67CFA"/>
    <w:rsid w:val="00C701DA"/>
    <w:rsid w:val="00C705AD"/>
    <w:rsid w:val="00C70C7B"/>
    <w:rsid w:val="00C70E2A"/>
    <w:rsid w:val="00C71281"/>
    <w:rsid w:val="00C714C2"/>
    <w:rsid w:val="00C71782"/>
    <w:rsid w:val="00C718E1"/>
    <w:rsid w:val="00C7205D"/>
    <w:rsid w:val="00C723E1"/>
    <w:rsid w:val="00C72A68"/>
    <w:rsid w:val="00C72BE4"/>
    <w:rsid w:val="00C72EC3"/>
    <w:rsid w:val="00C730C1"/>
    <w:rsid w:val="00C7357C"/>
    <w:rsid w:val="00C73E72"/>
    <w:rsid w:val="00C7422E"/>
    <w:rsid w:val="00C749CB"/>
    <w:rsid w:val="00C752B8"/>
    <w:rsid w:val="00C75F7D"/>
    <w:rsid w:val="00C76AB9"/>
    <w:rsid w:val="00C76E8D"/>
    <w:rsid w:val="00C770D3"/>
    <w:rsid w:val="00C772AE"/>
    <w:rsid w:val="00C77524"/>
    <w:rsid w:val="00C776BB"/>
    <w:rsid w:val="00C77B9D"/>
    <w:rsid w:val="00C80165"/>
    <w:rsid w:val="00C801E5"/>
    <w:rsid w:val="00C807F1"/>
    <w:rsid w:val="00C80FC8"/>
    <w:rsid w:val="00C81E89"/>
    <w:rsid w:val="00C82AAC"/>
    <w:rsid w:val="00C8329C"/>
    <w:rsid w:val="00C84056"/>
    <w:rsid w:val="00C84D2E"/>
    <w:rsid w:val="00C85181"/>
    <w:rsid w:val="00C85A82"/>
    <w:rsid w:val="00C86638"/>
    <w:rsid w:val="00C869FA"/>
    <w:rsid w:val="00C86A43"/>
    <w:rsid w:val="00C86FC1"/>
    <w:rsid w:val="00C87AA2"/>
    <w:rsid w:val="00C913FD"/>
    <w:rsid w:val="00C91449"/>
    <w:rsid w:val="00C91C0D"/>
    <w:rsid w:val="00C921EF"/>
    <w:rsid w:val="00C9221A"/>
    <w:rsid w:val="00C92963"/>
    <w:rsid w:val="00C9296F"/>
    <w:rsid w:val="00C9314B"/>
    <w:rsid w:val="00C935EA"/>
    <w:rsid w:val="00C936D4"/>
    <w:rsid w:val="00C93D32"/>
    <w:rsid w:val="00C9417F"/>
    <w:rsid w:val="00C941FF"/>
    <w:rsid w:val="00C94C2B"/>
    <w:rsid w:val="00C95107"/>
    <w:rsid w:val="00C9518A"/>
    <w:rsid w:val="00C95439"/>
    <w:rsid w:val="00C95ACC"/>
    <w:rsid w:val="00C95E23"/>
    <w:rsid w:val="00C95ECB"/>
    <w:rsid w:val="00C96802"/>
    <w:rsid w:val="00C96CEA"/>
    <w:rsid w:val="00C97119"/>
    <w:rsid w:val="00C9712E"/>
    <w:rsid w:val="00C97FF1"/>
    <w:rsid w:val="00CA076B"/>
    <w:rsid w:val="00CA07BD"/>
    <w:rsid w:val="00CA086C"/>
    <w:rsid w:val="00CA1DEC"/>
    <w:rsid w:val="00CA2C5C"/>
    <w:rsid w:val="00CA2D5C"/>
    <w:rsid w:val="00CA2D98"/>
    <w:rsid w:val="00CA360E"/>
    <w:rsid w:val="00CA3679"/>
    <w:rsid w:val="00CA3E92"/>
    <w:rsid w:val="00CA3F51"/>
    <w:rsid w:val="00CA493D"/>
    <w:rsid w:val="00CA4CDC"/>
    <w:rsid w:val="00CA61FB"/>
    <w:rsid w:val="00CA6470"/>
    <w:rsid w:val="00CA6570"/>
    <w:rsid w:val="00CA6920"/>
    <w:rsid w:val="00CA6B97"/>
    <w:rsid w:val="00CA6CDE"/>
    <w:rsid w:val="00CA78D8"/>
    <w:rsid w:val="00CA7BD4"/>
    <w:rsid w:val="00CB0270"/>
    <w:rsid w:val="00CB0924"/>
    <w:rsid w:val="00CB0E3A"/>
    <w:rsid w:val="00CB1685"/>
    <w:rsid w:val="00CB1AD6"/>
    <w:rsid w:val="00CB1F59"/>
    <w:rsid w:val="00CB2F9A"/>
    <w:rsid w:val="00CB3318"/>
    <w:rsid w:val="00CB340F"/>
    <w:rsid w:val="00CB36F6"/>
    <w:rsid w:val="00CB3B3F"/>
    <w:rsid w:val="00CB3FA0"/>
    <w:rsid w:val="00CB41DD"/>
    <w:rsid w:val="00CB4B70"/>
    <w:rsid w:val="00CB4EBB"/>
    <w:rsid w:val="00CB5C05"/>
    <w:rsid w:val="00CB5D44"/>
    <w:rsid w:val="00CB68AA"/>
    <w:rsid w:val="00CB7C33"/>
    <w:rsid w:val="00CC01BD"/>
    <w:rsid w:val="00CC0A90"/>
    <w:rsid w:val="00CC1425"/>
    <w:rsid w:val="00CC1B59"/>
    <w:rsid w:val="00CC2401"/>
    <w:rsid w:val="00CC259A"/>
    <w:rsid w:val="00CC2648"/>
    <w:rsid w:val="00CC2C55"/>
    <w:rsid w:val="00CC3001"/>
    <w:rsid w:val="00CC37FC"/>
    <w:rsid w:val="00CC4D38"/>
    <w:rsid w:val="00CC5364"/>
    <w:rsid w:val="00CC6361"/>
    <w:rsid w:val="00CC70EB"/>
    <w:rsid w:val="00CC7562"/>
    <w:rsid w:val="00CD0836"/>
    <w:rsid w:val="00CD0A1C"/>
    <w:rsid w:val="00CD0D96"/>
    <w:rsid w:val="00CD0F03"/>
    <w:rsid w:val="00CD1318"/>
    <w:rsid w:val="00CD1B16"/>
    <w:rsid w:val="00CD1FAC"/>
    <w:rsid w:val="00CD2182"/>
    <w:rsid w:val="00CD2698"/>
    <w:rsid w:val="00CD2771"/>
    <w:rsid w:val="00CD2C8F"/>
    <w:rsid w:val="00CD2D30"/>
    <w:rsid w:val="00CD3705"/>
    <w:rsid w:val="00CD3F57"/>
    <w:rsid w:val="00CD40AB"/>
    <w:rsid w:val="00CD4D2F"/>
    <w:rsid w:val="00CD4F2A"/>
    <w:rsid w:val="00CD5136"/>
    <w:rsid w:val="00CD5D7A"/>
    <w:rsid w:val="00CD622C"/>
    <w:rsid w:val="00CD6611"/>
    <w:rsid w:val="00CD6666"/>
    <w:rsid w:val="00CD6AA8"/>
    <w:rsid w:val="00CD6AB0"/>
    <w:rsid w:val="00CD6EFC"/>
    <w:rsid w:val="00CD76B1"/>
    <w:rsid w:val="00CE0955"/>
    <w:rsid w:val="00CE0FC2"/>
    <w:rsid w:val="00CE101E"/>
    <w:rsid w:val="00CE1251"/>
    <w:rsid w:val="00CE1533"/>
    <w:rsid w:val="00CE161A"/>
    <w:rsid w:val="00CE1BC3"/>
    <w:rsid w:val="00CE1D1C"/>
    <w:rsid w:val="00CE1F19"/>
    <w:rsid w:val="00CE2D21"/>
    <w:rsid w:val="00CE321B"/>
    <w:rsid w:val="00CE32C8"/>
    <w:rsid w:val="00CE34AB"/>
    <w:rsid w:val="00CE361F"/>
    <w:rsid w:val="00CE3771"/>
    <w:rsid w:val="00CE37EC"/>
    <w:rsid w:val="00CE3D39"/>
    <w:rsid w:val="00CE4523"/>
    <w:rsid w:val="00CE5250"/>
    <w:rsid w:val="00CE575C"/>
    <w:rsid w:val="00CE5E48"/>
    <w:rsid w:val="00CE7B96"/>
    <w:rsid w:val="00CF065B"/>
    <w:rsid w:val="00CF08DE"/>
    <w:rsid w:val="00CF0E32"/>
    <w:rsid w:val="00CF0EF0"/>
    <w:rsid w:val="00CF1191"/>
    <w:rsid w:val="00CF16D3"/>
    <w:rsid w:val="00CF2334"/>
    <w:rsid w:val="00CF369B"/>
    <w:rsid w:val="00CF3779"/>
    <w:rsid w:val="00CF4339"/>
    <w:rsid w:val="00CF43F4"/>
    <w:rsid w:val="00CF4412"/>
    <w:rsid w:val="00CF5166"/>
    <w:rsid w:val="00CF54DC"/>
    <w:rsid w:val="00CF59CF"/>
    <w:rsid w:val="00CF5D1A"/>
    <w:rsid w:val="00CF5E56"/>
    <w:rsid w:val="00CF65EC"/>
    <w:rsid w:val="00CF66A6"/>
    <w:rsid w:val="00CF690C"/>
    <w:rsid w:val="00CF770E"/>
    <w:rsid w:val="00CF7F40"/>
    <w:rsid w:val="00D01029"/>
    <w:rsid w:val="00D025CC"/>
    <w:rsid w:val="00D02659"/>
    <w:rsid w:val="00D02C42"/>
    <w:rsid w:val="00D02FC8"/>
    <w:rsid w:val="00D03D6C"/>
    <w:rsid w:val="00D047FF"/>
    <w:rsid w:val="00D05257"/>
    <w:rsid w:val="00D05335"/>
    <w:rsid w:val="00D05AC6"/>
    <w:rsid w:val="00D06355"/>
    <w:rsid w:val="00D06653"/>
    <w:rsid w:val="00D067D5"/>
    <w:rsid w:val="00D06CBC"/>
    <w:rsid w:val="00D06F17"/>
    <w:rsid w:val="00D06FD7"/>
    <w:rsid w:val="00D071E2"/>
    <w:rsid w:val="00D073E6"/>
    <w:rsid w:val="00D1054C"/>
    <w:rsid w:val="00D1060D"/>
    <w:rsid w:val="00D1087A"/>
    <w:rsid w:val="00D1155C"/>
    <w:rsid w:val="00D11B6D"/>
    <w:rsid w:val="00D12A92"/>
    <w:rsid w:val="00D12AA5"/>
    <w:rsid w:val="00D12B56"/>
    <w:rsid w:val="00D12E84"/>
    <w:rsid w:val="00D132D2"/>
    <w:rsid w:val="00D1339B"/>
    <w:rsid w:val="00D1367C"/>
    <w:rsid w:val="00D146F3"/>
    <w:rsid w:val="00D14762"/>
    <w:rsid w:val="00D15A4E"/>
    <w:rsid w:val="00D15D57"/>
    <w:rsid w:val="00D15E74"/>
    <w:rsid w:val="00D177BB"/>
    <w:rsid w:val="00D21272"/>
    <w:rsid w:val="00D216DD"/>
    <w:rsid w:val="00D21DBE"/>
    <w:rsid w:val="00D2254D"/>
    <w:rsid w:val="00D244E6"/>
    <w:rsid w:val="00D24708"/>
    <w:rsid w:val="00D248E4"/>
    <w:rsid w:val="00D2497E"/>
    <w:rsid w:val="00D24C61"/>
    <w:rsid w:val="00D24D3F"/>
    <w:rsid w:val="00D2596A"/>
    <w:rsid w:val="00D26687"/>
    <w:rsid w:val="00D26897"/>
    <w:rsid w:val="00D26B77"/>
    <w:rsid w:val="00D27019"/>
    <w:rsid w:val="00D27F5B"/>
    <w:rsid w:val="00D30536"/>
    <w:rsid w:val="00D31FD4"/>
    <w:rsid w:val="00D330BC"/>
    <w:rsid w:val="00D33916"/>
    <w:rsid w:val="00D33A23"/>
    <w:rsid w:val="00D33A7B"/>
    <w:rsid w:val="00D34056"/>
    <w:rsid w:val="00D341E1"/>
    <w:rsid w:val="00D349C3"/>
    <w:rsid w:val="00D34BEA"/>
    <w:rsid w:val="00D35D02"/>
    <w:rsid w:val="00D35EE0"/>
    <w:rsid w:val="00D3603D"/>
    <w:rsid w:val="00D361D3"/>
    <w:rsid w:val="00D36873"/>
    <w:rsid w:val="00D368DD"/>
    <w:rsid w:val="00D36ADA"/>
    <w:rsid w:val="00D36E0F"/>
    <w:rsid w:val="00D374CA"/>
    <w:rsid w:val="00D37E58"/>
    <w:rsid w:val="00D4006C"/>
    <w:rsid w:val="00D402AD"/>
    <w:rsid w:val="00D40351"/>
    <w:rsid w:val="00D407F2"/>
    <w:rsid w:val="00D407F3"/>
    <w:rsid w:val="00D4093B"/>
    <w:rsid w:val="00D40EEA"/>
    <w:rsid w:val="00D4136D"/>
    <w:rsid w:val="00D41609"/>
    <w:rsid w:val="00D41781"/>
    <w:rsid w:val="00D417B4"/>
    <w:rsid w:val="00D4182F"/>
    <w:rsid w:val="00D43547"/>
    <w:rsid w:val="00D44054"/>
    <w:rsid w:val="00D440E7"/>
    <w:rsid w:val="00D44163"/>
    <w:rsid w:val="00D44661"/>
    <w:rsid w:val="00D4471F"/>
    <w:rsid w:val="00D457A7"/>
    <w:rsid w:val="00D458E5"/>
    <w:rsid w:val="00D4622E"/>
    <w:rsid w:val="00D46DB4"/>
    <w:rsid w:val="00D47DDC"/>
    <w:rsid w:val="00D504EE"/>
    <w:rsid w:val="00D508DB"/>
    <w:rsid w:val="00D50CD9"/>
    <w:rsid w:val="00D50DFA"/>
    <w:rsid w:val="00D51A2D"/>
    <w:rsid w:val="00D51E1B"/>
    <w:rsid w:val="00D51ED9"/>
    <w:rsid w:val="00D5224A"/>
    <w:rsid w:val="00D524E6"/>
    <w:rsid w:val="00D524ED"/>
    <w:rsid w:val="00D52CC7"/>
    <w:rsid w:val="00D52D40"/>
    <w:rsid w:val="00D53E43"/>
    <w:rsid w:val="00D54055"/>
    <w:rsid w:val="00D54179"/>
    <w:rsid w:val="00D54BDE"/>
    <w:rsid w:val="00D552CE"/>
    <w:rsid w:val="00D558C8"/>
    <w:rsid w:val="00D55FB0"/>
    <w:rsid w:val="00D5628E"/>
    <w:rsid w:val="00D566E5"/>
    <w:rsid w:val="00D569F5"/>
    <w:rsid w:val="00D571DB"/>
    <w:rsid w:val="00D57483"/>
    <w:rsid w:val="00D579B9"/>
    <w:rsid w:val="00D57B19"/>
    <w:rsid w:val="00D57CF5"/>
    <w:rsid w:val="00D57D47"/>
    <w:rsid w:val="00D60F64"/>
    <w:rsid w:val="00D6145F"/>
    <w:rsid w:val="00D6148F"/>
    <w:rsid w:val="00D61C53"/>
    <w:rsid w:val="00D6244F"/>
    <w:rsid w:val="00D62897"/>
    <w:rsid w:val="00D629CE"/>
    <w:rsid w:val="00D62B91"/>
    <w:rsid w:val="00D630CF"/>
    <w:rsid w:val="00D63642"/>
    <w:rsid w:val="00D63D52"/>
    <w:rsid w:val="00D63DFD"/>
    <w:rsid w:val="00D63F2A"/>
    <w:rsid w:val="00D63FF7"/>
    <w:rsid w:val="00D6436A"/>
    <w:rsid w:val="00D657CF"/>
    <w:rsid w:val="00D65B63"/>
    <w:rsid w:val="00D664A5"/>
    <w:rsid w:val="00D6694F"/>
    <w:rsid w:val="00D6720F"/>
    <w:rsid w:val="00D676F4"/>
    <w:rsid w:val="00D715BE"/>
    <w:rsid w:val="00D71CF1"/>
    <w:rsid w:val="00D7203C"/>
    <w:rsid w:val="00D72508"/>
    <w:rsid w:val="00D72AC4"/>
    <w:rsid w:val="00D73053"/>
    <w:rsid w:val="00D73749"/>
    <w:rsid w:val="00D737B0"/>
    <w:rsid w:val="00D737C3"/>
    <w:rsid w:val="00D73896"/>
    <w:rsid w:val="00D73E82"/>
    <w:rsid w:val="00D73EBB"/>
    <w:rsid w:val="00D74424"/>
    <w:rsid w:val="00D74E48"/>
    <w:rsid w:val="00D74F57"/>
    <w:rsid w:val="00D75440"/>
    <w:rsid w:val="00D75BA1"/>
    <w:rsid w:val="00D75F64"/>
    <w:rsid w:val="00D76821"/>
    <w:rsid w:val="00D76E97"/>
    <w:rsid w:val="00D77639"/>
    <w:rsid w:val="00D778FA"/>
    <w:rsid w:val="00D77D94"/>
    <w:rsid w:val="00D80075"/>
    <w:rsid w:val="00D80157"/>
    <w:rsid w:val="00D80596"/>
    <w:rsid w:val="00D81144"/>
    <w:rsid w:val="00D81461"/>
    <w:rsid w:val="00D8202A"/>
    <w:rsid w:val="00D821FD"/>
    <w:rsid w:val="00D825B4"/>
    <w:rsid w:val="00D8264D"/>
    <w:rsid w:val="00D82AF6"/>
    <w:rsid w:val="00D83260"/>
    <w:rsid w:val="00D834FC"/>
    <w:rsid w:val="00D83FB9"/>
    <w:rsid w:val="00D83FFC"/>
    <w:rsid w:val="00D84054"/>
    <w:rsid w:val="00D843A4"/>
    <w:rsid w:val="00D86A64"/>
    <w:rsid w:val="00D8716F"/>
    <w:rsid w:val="00D874D3"/>
    <w:rsid w:val="00D875B3"/>
    <w:rsid w:val="00D87E05"/>
    <w:rsid w:val="00D87F7C"/>
    <w:rsid w:val="00D9004C"/>
    <w:rsid w:val="00D9153A"/>
    <w:rsid w:val="00D916CE"/>
    <w:rsid w:val="00D92992"/>
    <w:rsid w:val="00D9300A"/>
    <w:rsid w:val="00D931F2"/>
    <w:rsid w:val="00D93641"/>
    <w:rsid w:val="00D939F5"/>
    <w:rsid w:val="00D93BF5"/>
    <w:rsid w:val="00D94434"/>
    <w:rsid w:val="00D94509"/>
    <w:rsid w:val="00D94C4E"/>
    <w:rsid w:val="00D94C7A"/>
    <w:rsid w:val="00D94E74"/>
    <w:rsid w:val="00D94FA1"/>
    <w:rsid w:val="00D95328"/>
    <w:rsid w:val="00D95E37"/>
    <w:rsid w:val="00D969C3"/>
    <w:rsid w:val="00D97083"/>
    <w:rsid w:val="00D97F77"/>
    <w:rsid w:val="00D97FC6"/>
    <w:rsid w:val="00DA0390"/>
    <w:rsid w:val="00DA0457"/>
    <w:rsid w:val="00DA0E89"/>
    <w:rsid w:val="00DA12BA"/>
    <w:rsid w:val="00DA1884"/>
    <w:rsid w:val="00DA2195"/>
    <w:rsid w:val="00DA2DF1"/>
    <w:rsid w:val="00DA448E"/>
    <w:rsid w:val="00DA4BA6"/>
    <w:rsid w:val="00DA52C8"/>
    <w:rsid w:val="00DA5C32"/>
    <w:rsid w:val="00DA78EC"/>
    <w:rsid w:val="00DA7A12"/>
    <w:rsid w:val="00DB084E"/>
    <w:rsid w:val="00DB1A1C"/>
    <w:rsid w:val="00DB22D0"/>
    <w:rsid w:val="00DB261E"/>
    <w:rsid w:val="00DB2954"/>
    <w:rsid w:val="00DB3302"/>
    <w:rsid w:val="00DB3B07"/>
    <w:rsid w:val="00DB480E"/>
    <w:rsid w:val="00DB6725"/>
    <w:rsid w:val="00DB6944"/>
    <w:rsid w:val="00DB6C8D"/>
    <w:rsid w:val="00DB7960"/>
    <w:rsid w:val="00DB7C3B"/>
    <w:rsid w:val="00DB7C4B"/>
    <w:rsid w:val="00DC0823"/>
    <w:rsid w:val="00DC0B79"/>
    <w:rsid w:val="00DC111B"/>
    <w:rsid w:val="00DC130C"/>
    <w:rsid w:val="00DC16F4"/>
    <w:rsid w:val="00DC2469"/>
    <w:rsid w:val="00DC305D"/>
    <w:rsid w:val="00DC3D0C"/>
    <w:rsid w:val="00DC3DA9"/>
    <w:rsid w:val="00DC41CE"/>
    <w:rsid w:val="00DC49F4"/>
    <w:rsid w:val="00DC4AC0"/>
    <w:rsid w:val="00DC4D5C"/>
    <w:rsid w:val="00DC759F"/>
    <w:rsid w:val="00DC7738"/>
    <w:rsid w:val="00DC7993"/>
    <w:rsid w:val="00DC7DCB"/>
    <w:rsid w:val="00DD0473"/>
    <w:rsid w:val="00DD0914"/>
    <w:rsid w:val="00DD152C"/>
    <w:rsid w:val="00DD1B46"/>
    <w:rsid w:val="00DD2DEE"/>
    <w:rsid w:val="00DD32F3"/>
    <w:rsid w:val="00DD3666"/>
    <w:rsid w:val="00DD3961"/>
    <w:rsid w:val="00DD43DA"/>
    <w:rsid w:val="00DD60E4"/>
    <w:rsid w:val="00DD6129"/>
    <w:rsid w:val="00DD6247"/>
    <w:rsid w:val="00DD6383"/>
    <w:rsid w:val="00DD65FC"/>
    <w:rsid w:val="00DD6782"/>
    <w:rsid w:val="00DD6CE5"/>
    <w:rsid w:val="00DD6DC1"/>
    <w:rsid w:val="00DD73DB"/>
    <w:rsid w:val="00DD7597"/>
    <w:rsid w:val="00DD7FC7"/>
    <w:rsid w:val="00DE05AF"/>
    <w:rsid w:val="00DE0834"/>
    <w:rsid w:val="00DE0EC0"/>
    <w:rsid w:val="00DE0F5E"/>
    <w:rsid w:val="00DE2453"/>
    <w:rsid w:val="00DE288A"/>
    <w:rsid w:val="00DE2F71"/>
    <w:rsid w:val="00DE4FE7"/>
    <w:rsid w:val="00DE5262"/>
    <w:rsid w:val="00DE5721"/>
    <w:rsid w:val="00DE59FC"/>
    <w:rsid w:val="00DE6452"/>
    <w:rsid w:val="00DE66D1"/>
    <w:rsid w:val="00DF00FA"/>
    <w:rsid w:val="00DF0982"/>
    <w:rsid w:val="00DF0ED4"/>
    <w:rsid w:val="00DF1167"/>
    <w:rsid w:val="00DF1250"/>
    <w:rsid w:val="00DF1348"/>
    <w:rsid w:val="00DF13C7"/>
    <w:rsid w:val="00DF17AE"/>
    <w:rsid w:val="00DF1C82"/>
    <w:rsid w:val="00DF248A"/>
    <w:rsid w:val="00DF2F6E"/>
    <w:rsid w:val="00DF3438"/>
    <w:rsid w:val="00DF3D67"/>
    <w:rsid w:val="00DF3E04"/>
    <w:rsid w:val="00DF4094"/>
    <w:rsid w:val="00DF412D"/>
    <w:rsid w:val="00DF4B28"/>
    <w:rsid w:val="00DF4BDC"/>
    <w:rsid w:val="00DF4FA3"/>
    <w:rsid w:val="00DF5120"/>
    <w:rsid w:val="00DF515D"/>
    <w:rsid w:val="00DF57CA"/>
    <w:rsid w:val="00DF5A95"/>
    <w:rsid w:val="00DF6142"/>
    <w:rsid w:val="00DF62CE"/>
    <w:rsid w:val="00DF6BFD"/>
    <w:rsid w:val="00DF7185"/>
    <w:rsid w:val="00DF7A33"/>
    <w:rsid w:val="00E0005A"/>
    <w:rsid w:val="00E0048A"/>
    <w:rsid w:val="00E004A7"/>
    <w:rsid w:val="00E00EA8"/>
    <w:rsid w:val="00E01700"/>
    <w:rsid w:val="00E017E0"/>
    <w:rsid w:val="00E01C0F"/>
    <w:rsid w:val="00E01ED0"/>
    <w:rsid w:val="00E01F8F"/>
    <w:rsid w:val="00E02A28"/>
    <w:rsid w:val="00E02BC7"/>
    <w:rsid w:val="00E02D06"/>
    <w:rsid w:val="00E02E75"/>
    <w:rsid w:val="00E033B0"/>
    <w:rsid w:val="00E03B05"/>
    <w:rsid w:val="00E03B77"/>
    <w:rsid w:val="00E04155"/>
    <w:rsid w:val="00E04638"/>
    <w:rsid w:val="00E046E4"/>
    <w:rsid w:val="00E04A24"/>
    <w:rsid w:val="00E055CB"/>
    <w:rsid w:val="00E05CE9"/>
    <w:rsid w:val="00E06A1E"/>
    <w:rsid w:val="00E06C7D"/>
    <w:rsid w:val="00E0706C"/>
    <w:rsid w:val="00E07071"/>
    <w:rsid w:val="00E070E7"/>
    <w:rsid w:val="00E07224"/>
    <w:rsid w:val="00E0748D"/>
    <w:rsid w:val="00E07873"/>
    <w:rsid w:val="00E07C73"/>
    <w:rsid w:val="00E105C6"/>
    <w:rsid w:val="00E11EDB"/>
    <w:rsid w:val="00E11F44"/>
    <w:rsid w:val="00E11F95"/>
    <w:rsid w:val="00E12599"/>
    <w:rsid w:val="00E12F8D"/>
    <w:rsid w:val="00E13425"/>
    <w:rsid w:val="00E14339"/>
    <w:rsid w:val="00E146C6"/>
    <w:rsid w:val="00E1472B"/>
    <w:rsid w:val="00E148C1"/>
    <w:rsid w:val="00E14918"/>
    <w:rsid w:val="00E15A12"/>
    <w:rsid w:val="00E15BA8"/>
    <w:rsid w:val="00E15D40"/>
    <w:rsid w:val="00E16366"/>
    <w:rsid w:val="00E1640A"/>
    <w:rsid w:val="00E16660"/>
    <w:rsid w:val="00E16ABF"/>
    <w:rsid w:val="00E16B64"/>
    <w:rsid w:val="00E16C23"/>
    <w:rsid w:val="00E20A32"/>
    <w:rsid w:val="00E20C6A"/>
    <w:rsid w:val="00E20E74"/>
    <w:rsid w:val="00E214F0"/>
    <w:rsid w:val="00E22045"/>
    <w:rsid w:val="00E225C2"/>
    <w:rsid w:val="00E22EA7"/>
    <w:rsid w:val="00E23072"/>
    <w:rsid w:val="00E230DB"/>
    <w:rsid w:val="00E238E9"/>
    <w:rsid w:val="00E24425"/>
    <w:rsid w:val="00E24D40"/>
    <w:rsid w:val="00E25484"/>
    <w:rsid w:val="00E2549B"/>
    <w:rsid w:val="00E25C3C"/>
    <w:rsid w:val="00E25EFD"/>
    <w:rsid w:val="00E25FAE"/>
    <w:rsid w:val="00E26148"/>
    <w:rsid w:val="00E267A0"/>
    <w:rsid w:val="00E26973"/>
    <w:rsid w:val="00E26AE6"/>
    <w:rsid w:val="00E26EB8"/>
    <w:rsid w:val="00E27C5C"/>
    <w:rsid w:val="00E27CBB"/>
    <w:rsid w:val="00E27F5F"/>
    <w:rsid w:val="00E30267"/>
    <w:rsid w:val="00E304C8"/>
    <w:rsid w:val="00E30CA2"/>
    <w:rsid w:val="00E31193"/>
    <w:rsid w:val="00E31525"/>
    <w:rsid w:val="00E317FE"/>
    <w:rsid w:val="00E31956"/>
    <w:rsid w:val="00E3221E"/>
    <w:rsid w:val="00E32284"/>
    <w:rsid w:val="00E3296D"/>
    <w:rsid w:val="00E33435"/>
    <w:rsid w:val="00E33895"/>
    <w:rsid w:val="00E34613"/>
    <w:rsid w:val="00E3510B"/>
    <w:rsid w:val="00E356B0"/>
    <w:rsid w:val="00E35A3F"/>
    <w:rsid w:val="00E35ABC"/>
    <w:rsid w:val="00E35AC4"/>
    <w:rsid w:val="00E364EA"/>
    <w:rsid w:val="00E3657E"/>
    <w:rsid w:val="00E365D0"/>
    <w:rsid w:val="00E36E73"/>
    <w:rsid w:val="00E37632"/>
    <w:rsid w:val="00E4009D"/>
    <w:rsid w:val="00E42027"/>
    <w:rsid w:val="00E428A9"/>
    <w:rsid w:val="00E42AE0"/>
    <w:rsid w:val="00E42FEB"/>
    <w:rsid w:val="00E4316D"/>
    <w:rsid w:val="00E446E9"/>
    <w:rsid w:val="00E449B2"/>
    <w:rsid w:val="00E45DC1"/>
    <w:rsid w:val="00E4611A"/>
    <w:rsid w:val="00E47D0A"/>
    <w:rsid w:val="00E47DD2"/>
    <w:rsid w:val="00E50E6C"/>
    <w:rsid w:val="00E516E5"/>
    <w:rsid w:val="00E51F16"/>
    <w:rsid w:val="00E52860"/>
    <w:rsid w:val="00E52BEF"/>
    <w:rsid w:val="00E53386"/>
    <w:rsid w:val="00E5410E"/>
    <w:rsid w:val="00E54C0E"/>
    <w:rsid w:val="00E553E2"/>
    <w:rsid w:val="00E55EA9"/>
    <w:rsid w:val="00E562B6"/>
    <w:rsid w:val="00E5719F"/>
    <w:rsid w:val="00E57832"/>
    <w:rsid w:val="00E578DD"/>
    <w:rsid w:val="00E602D2"/>
    <w:rsid w:val="00E60ABF"/>
    <w:rsid w:val="00E610CE"/>
    <w:rsid w:val="00E611EF"/>
    <w:rsid w:val="00E61265"/>
    <w:rsid w:val="00E6186E"/>
    <w:rsid w:val="00E61B62"/>
    <w:rsid w:val="00E61D0D"/>
    <w:rsid w:val="00E62736"/>
    <w:rsid w:val="00E62EC8"/>
    <w:rsid w:val="00E63248"/>
    <w:rsid w:val="00E635C7"/>
    <w:rsid w:val="00E649AC"/>
    <w:rsid w:val="00E64A03"/>
    <w:rsid w:val="00E64A59"/>
    <w:rsid w:val="00E64CC5"/>
    <w:rsid w:val="00E6558F"/>
    <w:rsid w:val="00E65B53"/>
    <w:rsid w:val="00E662CA"/>
    <w:rsid w:val="00E667D6"/>
    <w:rsid w:val="00E672AC"/>
    <w:rsid w:val="00E6762B"/>
    <w:rsid w:val="00E678B6"/>
    <w:rsid w:val="00E6799E"/>
    <w:rsid w:val="00E67BA5"/>
    <w:rsid w:val="00E67DD6"/>
    <w:rsid w:val="00E70719"/>
    <w:rsid w:val="00E7171F"/>
    <w:rsid w:val="00E71A82"/>
    <w:rsid w:val="00E72FE8"/>
    <w:rsid w:val="00E74541"/>
    <w:rsid w:val="00E74D1C"/>
    <w:rsid w:val="00E74E45"/>
    <w:rsid w:val="00E753E2"/>
    <w:rsid w:val="00E75868"/>
    <w:rsid w:val="00E75952"/>
    <w:rsid w:val="00E75E4F"/>
    <w:rsid w:val="00E765B9"/>
    <w:rsid w:val="00E7675B"/>
    <w:rsid w:val="00E76F7C"/>
    <w:rsid w:val="00E77C64"/>
    <w:rsid w:val="00E77CB0"/>
    <w:rsid w:val="00E77DD7"/>
    <w:rsid w:val="00E815D8"/>
    <w:rsid w:val="00E81C55"/>
    <w:rsid w:val="00E81FC9"/>
    <w:rsid w:val="00E82F6A"/>
    <w:rsid w:val="00E8326B"/>
    <w:rsid w:val="00E8331D"/>
    <w:rsid w:val="00E836DD"/>
    <w:rsid w:val="00E839AF"/>
    <w:rsid w:val="00E8448C"/>
    <w:rsid w:val="00E8490E"/>
    <w:rsid w:val="00E84F90"/>
    <w:rsid w:val="00E853DE"/>
    <w:rsid w:val="00E855E1"/>
    <w:rsid w:val="00E862D3"/>
    <w:rsid w:val="00E875E0"/>
    <w:rsid w:val="00E90186"/>
    <w:rsid w:val="00E901AC"/>
    <w:rsid w:val="00E909F6"/>
    <w:rsid w:val="00E90C6E"/>
    <w:rsid w:val="00E90D73"/>
    <w:rsid w:val="00E91863"/>
    <w:rsid w:val="00E92004"/>
    <w:rsid w:val="00E92101"/>
    <w:rsid w:val="00E92296"/>
    <w:rsid w:val="00E928AC"/>
    <w:rsid w:val="00E93090"/>
    <w:rsid w:val="00E93B34"/>
    <w:rsid w:val="00E94030"/>
    <w:rsid w:val="00E94301"/>
    <w:rsid w:val="00E9461E"/>
    <w:rsid w:val="00E953D1"/>
    <w:rsid w:val="00E95A24"/>
    <w:rsid w:val="00E95B6A"/>
    <w:rsid w:val="00E95D81"/>
    <w:rsid w:val="00E960BC"/>
    <w:rsid w:val="00E96602"/>
    <w:rsid w:val="00E977BC"/>
    <w:rsid w:val="00E97A36"/>
    <w:rsid w:val="00EA01F5"/>
    <w:rsid w:val="00EA0E17"/>
    <w:rsid w:val="00EA1173"/>
    <w:rsid w:val="00EA130E"/>
    <w:rsid w:val="00EA1391"/>
    <w:rsid w:val="00EA2B9D"/>
    <w:rsid w:val="00EA2DD7"/>
    <w:rsid w:val="00EA2E61"/>
    <w:rsid w:val="00EA3359"/>
    <w:rsid w:val="00EA3360"/>
    <w:rsid w:val="00EA3916"/>
    <w:rsid w:val="00EA3966"/>
    <w:rsid w:val="00EA3AAD"/>
    <w:rsid w:val="00EA3C14"/>
    <w:rsid w:val="00EA3CB2"/>
    <w:rsid w:val="00EA3E31"/>
    <w:rsid w:val="00EA4041"/>
    <w:rsid w:val="00EA57CD"/>
    <w:rsid w:val="00EB00CA"/>
    <w:rsid w:val="00EB06D9"/>
    <w:rsid w:val="00EB0E4B"/>
    <w:rsid w:val="00EB19A5"/>
    <w:rsid w:val="00EB2053"/>
    <w:rsid w:val="00EB2661"/>
    <w:rsid w:val="00EB2BEF"/>
    <w:rsid w:val="00EB2C22"/>
    <w:rsid w:val="00EB319F"/>
    <w:rsid w:val="00EB32C1"/>
    <w:rsid w:val="00EB3A37"/>
    <w:rsid w:val="00EB3DBF"/>
    <w:rsid w:val="00EB4B12"/>
    <w:rsid w:val="00EB4D18"/>
    <w:rsid w:val="00EB4F2F"/>
    <w:rsid w:val="00EB5DF7"/>
    <w:rsid w:val="00EB60AB"/>
    <w:rsid w:val="00EB628E"/>
    <w:rsid w:val="00EB72B7"/>
    <w:rsid w:val="00EC0212"/>
    <w:rsid w:val="00EC03A8"/>
    <w:rsid w:val="00EC03BC"/>
    <w:rsid w:val="00EC04D2"/>
    <w:rsid w:val="00EC0921"/>
    <w:rsid w:val="00EC1089"/>
    <w:rsid w:val="00EC141A"/>
    <w:rsid w:val="00EC1F74"/>
    <w:rsid w:val="00EC2295"/>
    <w:rsid w:val="00EC270E"/>
    <w:rsid w:val="00EC29D6"/>
    <w:rsid w:val="00EC2FC0"/>
    <w:rsid w:val="00EC3023"/>
    <w:rsid w:val="00EC34A2"/>
    <w:rsid w:val="00EC3BF5"/>
    <w:rsid w:val="00EC3DD3"/>
    <w:rsid w:val="00EC516C"/>
    <w:rsid w:val="00EC51C6"/>
    <w:rsid w:val="00EC53C8"/>
    <w:rsid w:val="00EC5815"/>
    <w:rsid w:val="00EC58EF"/>
    <w:rsid w:val="00EC5EB9"/>
    <w:rsid w:val="00EC6529"/>
    <w:rsid w:val="00EC663D"/>
    <w:rsid w:val="00EC6BD0"/>
    <w:rsid w:val="00EC6BED"/>
    <w:rsid w:val="00EC6C9C"/>
    <w:rsid w:val="00EC6E71"/>
    <w:rsid w:val="00ED0625"/>
    <w:rsid w:val="00ED0D6D"/>
    <w:rsid w:val="00ED1019"/>
    <w:rsid w:val="00ED1761"/>
    <w:rsid w:val="00ED24BF"/>
    <w:rsid w:val="00ED2874"/>
    <w:rsid w:val="00ED2AC6"/>
    <w:rsid w:val="00ED2B4D"/>
    <w:rsid w:val="00ED2BF1"/>
    <w:rsid w:val="00ED2DF5"/>
    <w:rsid w:val="00ED33F4"/>
    <w:rsid w:val="00ED4546"/>
    <w:rsid w:val="00ED4782"/>
    <w:rsid w:val="00ED48DE"/>
    <w:rsid w:val="00ED503D"/>
    <w:rsid w:val="00ED5A0B"/>
    <w:rsid w:val="00ED5BAB"/>
    <w:rsid w:val="00ED631C"/>
    <w:rsid w:val="00ED6459"/>
    <w:rsid w:val="00ED6742"/>
    <w:rsid w:val="00ED73DE"/>
    <w:rsid w:val="00ED742E"/>
    <w:rsid w:val="00ED7C57"/>
    <w:rsid w:val="00EE0266"/>
    <w:rsid w:val="00EE0320"/>
    <w:rsid w:val="00EE0412"/>
    <w:rsid w:val="00EE1066"/>
    <w:rsid w:val="00EE1551"/>
    <w:rsid w:val="00EE20F2"/>
    <w:rsid w:val="00EE2296"/>
    <w:rsid w:val="00EE23CA"/>
    <w:rsid w:val="00EE2C89"/>
    <w:rsid w:val="00EE3560"/>
    <w:rsid w:val="00EE3726"/>
    <w:rsid w:val="00EE4D67"/>
    <w:rsid w:val="00EE5DD3"/>
    <w:rsid w:val="00EE6208"/>
    <w:rsid w:val="00EE6678"/>
    <w:rsid w:val="00EE6A80"/>
    <w:rsid w:val="00EE6E65"/>
    <w:rsid w:val="00EE6FCF"/>
    <w:rsid w:val="00EE7157"/>
    <w:rsid w:val="00EE743F"/>
    <w:rsid w:val="00EE7A2D"/>
    <w:rsid w:val="00EF099E"/>
    <w:rsid w:val="00EF0D91"/>
    <w:rsid w:val="00EF109C"/>
    <w:rsid w:val="00EF11F7"/>
    <w:rsid w:val="00EF1628"/>
    <w:rsid w:val="00EF21E9"/>
    <w:rsid w:val="00EF3375"/>
    <w:rsid w:val="00EF364A"/>
    <w:rsid w:val="00EF4018"/>
    <w:rsid w:val="00EF413E"/>
    <w:rsid w:val="00EF4A4B"/>
    <w:rsid w:val="00EF4C69"/>
    <w:rsid w:val="00EF4EFB"/>
    <w:rsid w:val="00EF54D7"/>
    <w:rsid w:val="00EF583B"/>
    <w:rsid w:val="00EF5B1C"/>
    <w:rsid w:val="00EF6480"/>
    <w:rsid w:val="00EF6919"/>
    <w:rsid w:val="00EF6E6E"/>
    <w:rsid w:val="00EF781E"/>
    <w:rsid w:val="00EF7ED6"/>
    <w:rsid w:val="00F00419"/>
    <w:rsid w:val="00F01522"/>
    <w:rsid w:val="00F01589"/>
    <w:rsid w:val="00F01D30"/>
    <w:rsid w:val="00F02653"/>
    <w:rsid w:val="00F03306"/>
    <w:rsid w:val="00F03368"/>
    <w:rsid w:val="00F03EB4"/>
    <w:rsid w:val="00F0441B"/>
    <w:rsid w:val="00F0463E"/>
    <w:rsid w:val="00F0494C"/>
    <w:rsid w:val="00F04AAA"/>
    <w:rsid w:val="00F04FA2"/>
    <w:rsid w:val="00F054C0"/>
    <w:rsid w:val="00F05513"/>
    <w:rsid w:val="00F06590"/>
    <w:rsid w:val="00F065BF"/>
    <w:rsid w:val="00F065D3"/>
    <w:rsid w:val="00F0678B"/>
    <w:rsid w:val="00F0681F"/>
    <w:rsid w:val="00F0714E"/>
    <w:rsid w:val="00F074B6"/>
    <w:rsid w:val="00F0753F"/>
    <w:rsid w:val="00F10941"/>
    <w:rsid w:val="00F10C14"/>
    <w:rsid w:val="00F10FCE"/>
    <w:rsid w:val="00F1199D"/>
    <w:rsid w:val="00F12435"/>
    <w:rsid w:val="00F12DF9"/>
    <w:rsid w:val="00F1313B"/>
    <w:rsid w:val="00F1361C"/>
    <w:rsid w:val="00F14284"/>
    <w:rsid w:val="00F144B8"/>
    <w:rsid w:val="00F14EA4"/>
    <w:rsid w:val="00F153B2"/>
    <w:rsid w:val="00F15970"/>
    <w:rsid w:val="00F16141"/>
    <w:rsid w:val="00F16A38"/>
    <w:rsid w:val="00F16D3F"/>
    <w:rsid w:val="00F16E1C"/>
    <w:rsid w:val="00F170E3"/>
    <w:rsid w:val="00F1741E"/>
    <w:rsid w:val="00F17C5A"/>
    <w:rsid w:val="00F20170"/>
    <w:rsid w:val="00F20293"/>
    <w:rsid w:val="00F20323"/>
    <w:rsid w:val="00F203E2"/>
    <w:rsid w:val="00F206E1"/>
    <w:rsid w:val="00F2080B"/>
    <w:rsid w:val="00F2147C"/>
    <w:rsid w:val="00F21956"/>
    <w:rsid w:val="00F21FD9"/>
    <w:rsid w:val="00F2234C"/>
    <w:rsid w:val="00F223C3"/>
    <w:rsid w:val="00F22669"/>
    <w:rsid w:val="00F23316"/>
    <w:rsid w:val="00F23350"/>
    <w:rsid w:val="00F23763"/>
    <w:rsid w:val="00F240A1"/>
    <w:rsid w:val="00F246C4"/>
    <w:rsid w:val="00F24B3D"/>
    <w:rsid w:val="00F24C76"/>
    <w:rsid w:val="00F24E7F"/>
    <w:rsid w:val="00F24F41"/>
    <w:rsid w:val="00F24FBA"/>
    <w:rsid w:val="00F251CB"/>
    <w:rsid w:val="00F257C0"/>
    <w:rsid w:val="00F25AE4"/>
    <w:rsid w:val="00F25B61"/>
    <w:rsid w:val="00F25FC6"/>
    <w:rsid w:val="00F2641D"/>
    <w:rsid w:val="00F26915"/>
    <w:rsid w:val="00F26DD7"/>
    <w:rsid w:val="00F274FA"/>
    <w:rsid w:val="00F2776B"/>
    <w:rsid w:val="00F27C1E"/>
    <w:rsid w:val="00F300A5"/>
    <w:rsid w:val="00F30464"/>
    <w:rsid w:val="00F308E6"/>
    <w:rsid w:val="00F30CBF"/>
    <w:rsid w:val="00F30FF0"/>
    <w:rsid w:val="00F312CC"/>
    <w:rsid w:val="00F31E15"/>
    <w:rsid w:val="00F32C52"/>
    <w:rsid w:val="00F3304D"/>
    <w:rsid w:val="00F333A5"/>
    <w:rsid w:val="00F33BC6"/>
    <w:rsid w:val="00F34028"/>
    <w:rsid w:val="00F3405F"/>
    <w:rsid w:val="00F3410F"/>
    <w:rsid w:val="00F3457B"/>
    <w:rsid w:val="00F3463D"/>
    <w:rsid w:val="00F34709"/>
    <w:rsid w:val="00F350A9"/>
    <w:rsid w:val="00F36531"/>
    <w:rsid w:val="00F372C9"/>
    <w:rsid w:val="00F4005E"/>
    <w:rsid w:val="00F403F4"/>
    <w:rsid w:val="00F4042F"/>
    <w:rsid w:val="00F40D47"/>
    <w:rsid w:val="00F410E5"/>
    <w:rsid w:val="00F410FB"/>
    <w:rsid w:val="00F41621"/>
    <w:rsid w:val="00F4187B"/>
    <w:rsid w:val="00F42447"/>
    <w:rsid w:val="00F427E8"/>
    <w:rsid w:val="00F428F2"/>
    <w:rsid w:val="00F42DFA"/>
    <w:rsid w:val="00F431D1"/>
    <w:rsid w:val="00F43AD0"/>
    <w:rsid w:val="00F43ADF"/>
    <w:rsid w:val="00F44C6C"/>
    <w:rsid w:val="00F44CB8"/>
    <w:rsid w:val="00F44EE9"/>
    <w:rsid w:val="00F44FE7"/>
    <w:rsid w:val="00F45025"/>
    <w:rsid w:val="00F4531A"/>
    <w:rsid w:val="00F45B3F"/>
    <w:rsid w:val="00F45CE7"/>
    <w:rsid w:val="00F45D1A"/>
    <w:rsid w:val="00F467B1"/>
    <w:rsid w:val="00F46F35"/>
    <w:rsid w:val="00F46FDB"/>
    <w:rsid w:val="00F47195"/>
    <w:rsid w:val="00F471AB"/>
    <w:rsid w:val="00F5008F"/>
    <w:rsid w:val="00F5025C"/>
    <w:rsid w:val="00F50784"/>
    <w:rsid w:val="00F5146F"/>
    <w:rsid w:val="00F51BB8"/>
    <w:rsid w:val="00F523DA"/>
    <w:rsid w:val="00F525B3"/>
    <w:rsid w:val="00F52CDF"/>
    <w:rsid w:val="00F52DA7"/>
    <w:rsid w:val="00F531CC"/>
    <w:rsid w:val="00F53E1A"/>
    <w:rsid w:val="00F554B3"/>
    <w:rsid w:val="00F56387"/>
    <w:rsid w:val="00F5642E"/>
    <w:rsid w:val="00F56D15"/>
    <w:rsid w:val="00F572B6"/>
    <w:rsid w:val="00F57A16"/>
    <w:rsid w:val="00F600F3"/>
    <w:rsid w:val="00F6022E"/>
    <w:rsid w:val="00F60E80"/>
    <w:rsid w:val="00F610D7"/>
    <w:rsid w:val="00F6124A"/>
    <w:rsid w:val="00F6126D"/>
    <w:rsid w:val="00F61272"/>
    <w:rsid w:val="00F61ACD"/>
    <w:rsid w:val="00F61B48"/>
    <w:rsid w:val="00F627FF"/>
    <w:rsid w:val="00F62C75"/>
    <w:rsid w:val="00F62CEE"/>
    <w:rsid w:val="00F62F0B"/>
    <w:rsid w:val="00F6417D"/>
    <w:rsid w:val="00F643F0"/>
    <w:rsid w:val="00F645BB"/>
    <w:rsid w:val="00F6464B"/>
    <w:rsid w:val="00F64E62"/>
    <w:rsid w:val="00F65C45"/>
    <w:rsid w:val="00F664D6"/>
    <w:rsid w:val="00F671F5"/>
    <w:rsid w:val="00F67797"/>
    <w:rsid w:val="00F67B05"/>
    <w:rsid w:val="00F67C0C"/>
    <w:rsid w:val="00F703A1"/>
    <w:rsid w:val="00F7064C"/>
    <w:rsid w:val="00F7161D"/>
    <w:rsid w:val="00F717BD"/>
    <w:rsid w:val="00F71D8B"/>
    <w:rsid w:val="00F724E6"/>
    <w:rsid w:val="00F73979"/>
    <w:rsid w:val="00F73D17"/>
    <w:rsid w:val="00F74CFA"/>
    <w:rsid w:val="00F75055"/>
    <w:rsid w:val="00F75405"/>
    <w:rsid w:val="00F7548A"/>
    <w:rsid w:val="00F75594"/>
    <w:rsid w:val="00F76339"/>
    <w:rsid w:val="00F76B79"/>
    <w:rsid w:val="00F7730F"/>
    <w:rsid w:val="00F776A4"/>
    <w:rsid w:val="00F77F38"/>
    <w:rsid w:val="00F8080C"/>
    <w:rsid w:val="00F80868"/>
    <w:rsid w:val="00F80FAD"/>
    <w:rsid w:val="00F8130A"/>
    <w:rsid w:val="00F8138E"/>
    <w:rsid w:val="00F81DAF"/>
    <w:rsid w:val="00F820BF"/>
    <w:rsid w:val="00F824FF"/>
    <w:rsid w:val="00F8273B"/>
    <w:rsid w:val="00F82BF9"/>
    <w:rsid w:val="00F82CBE"/>
    <w:rsid w:val="00F83FCA"/>
    <w:rsid w:val="00F8419D"/>
    <w:rsid w:val="00F844F8"/>
    <w:rsid w:val="00F84753"/>
    <w:rsid w:val="00F84B93"/>
    <w:rsid w:val="00F855B3"/>
    <w:rsid w:val="00F85662"/>
    <w:rsid w:val="00F85BB6"/>
    <w:rsid w:val="00F85C20"/>
    <w:rsid w:val="00F85C73"/>
    <w:rsid w:val="00F86245"/>
    <w:rsid w:val="00F86686"/>
    <w:rsid w:val="00F86F4F"/>
    <w:rsid w:val="00F8775F"/>
    <w:rsid w:val="00F877D0"/>
    <w:rsid w:val="00F87BBF"/>
    <w:rsid w:val="00F905CB"/>
    <w:rsid w:val="00F908BC"/>
    <w:rsid w:val="00F90CC4"/>
    <w:rsid w:val="00F90E31"/>
    <w:rsid w:val="00F90F4E"/>
    <w:rsid w:val="00F91B02"/>
    <w:rsid w:val="00F91BA5"/>
    <w:rsid w:val="00F91BDC"/>
    <w:rsid w:val="00F91D25"/>
    <w:rsid w:val="00F92138"/>
    <w:rsid w:val="00F9227B"/>
    <w:rsid w:val="00F923BE"/>
    <w:rsid w:val="00F92E19"/>
    <w:rsid w:val="00F93227"/>
    <w:rsid w:val="00F93566"/>
    <w:rsid w:val="00F935DA"/>
    <w:rsid w:val="00F93D7A"/>
    <w:rsid w:val="00F94CBA"/>
    <w:rsid w:val="00F954A0"/>
    <w:rsid w:val="00F95686"/>
    <w:rsid w:val="00F95DA8"/>
    <w:rsid w:val="00F96268"/>
    <w:rsid w:val="00F96994"/>
    <w:rsid w:val="00F972EC"/>
    <w:rsid w:val="00F9734C"/>
    <w:rsid w:val="00F97CC0"/>
    <w:rsid w:val="00FA13C9"/>
    <w:rsid w:val="00FA1466"/>
    <w:rsid w:val="00FA1BBC"/>
    <w:rsid w:val="00FA20D0"/>
    <w:rsid w:val="00FA21D2"/>
    <w:rsid w:val="00FA22CE"/>
    <w:rsid w:val="00FA23DC"/>
    <w:rsid w:val="00FA2ADD"/>
    <w:rsid w:val="00FA2BFB"/>
    <w:rsid w:val="00FA3669"/>
    <w:rsid w:val="00FA3746"/>
    <w:rsid w:val="00FA3A79"/>
    <w:rsid w:val="00FA3C6C"/>
    <w:rsid w:val="00FA3FBC"/>
    <w:rsid w:val="00FA48BF"/>
    <w:rsid w:val="00FA4DB3"/>
    <w:rsid w:val="00FA4E14"/>
    <w:rsid w:val="00FA5518"/>
    <w:rsid w:val="00FA5BFB"/>
    <w:rsid w:val="00FA5DDC"/>
    <w:rsid w:val="00FA600C"/>
    <w:rsid w:val="00FA613E"/>
    <w:rsid w:val="00FA616E"/>
    <w:rsid w:val="00FA6E44"/>
    <w:rsid w:val="00FA6F56"/>
    <w:rsid w:val="00FA719B"/>
    <w:rsid w:val="00FA7547"/>
    <w:rsid w:val="00FA7D12"/>
    <w:rsid w:val="00FB0424"/>
    <w:rsid w:val="00FB094C"/>
    <w:rsid w:val="00FB12B9"/>
    <w:rsid w:val="00FB2A69"/>
    <w:rsid w:val="00FB3B24"/>
    <w:rsid w:val="00FB41DF"/>
    <w:rsid w:val="00FB45A7"/>
    <w:rsid w:val="00FB46AB"/>
    <w:rsid w:val="00FB4906"/>
    <w:rsid w:val="00FB4A0C"/>
    <w:rsid w:val="00FB5C66"/>
    <w:rsid w:val="00FB60A7"/>
    <w:rsid w:val="00FB668A"/>
    <w:rsid w:val="00FB75AB"/>
    <w:rsid w:val="00FB7674"/>
    <w:rsid w:val="00FC0E03"/>
    <w:rsid w:val="00FC10E5"/>
    <w:rsid w:val="00FC118E"/>
    <w:rsid w:val="00FC17B1"/>
    <w:rsid w:val="00FC1F26"/>
    <w:rsid w:val="00FC2140"/>
    <w:rsid w:val="00FC21BC"/>
    <w:rsid w:val="00FC2469"/>
    <w:rsid w:val="00FC2F12"/>
    <w:rsid w:val="00FC343C"/>
    <w:rsid w:val="00FC3942"/>
    <w:rsid w:val="00FC3A6F"/>
    <w:rsid w:val="00FC3ADE"/>
    <w:rsid w:val="00FC426A"/>
    <w:rsid w:val="00FC4950"/>
    <w:rsid w:val="00FC4B3D"/>
    <w:rsid w:val="00FC4E5D"/>
    <w:rsid w:val="00FC5507"/>
    <w:rsid w:val="00FC60A7"/>
    <w:rsid w:val="00FC622A"/>
    <w:rsid w:val="00FC6F49"/>
    <w:rsid w:val="00FC6FD8"/>
    <w:rsid w:val="00FC7727"/>
    <w:rsid w:val="00FD0546"/>
    <w:rsid w:val="00FD0628"/>
    <w:rsid w:val="00FD0926"/>
    <w:rsid w:val="00FD1554"/>
    <w:rsid w:val="00FD19CE"/>
    <w:rsid w:val="00FD1FDF"/>
    <w:rsid w:val="00FD2ABB"/>
    <w:rsid w:val="00FD2D65"/>
    <w:rsid w:val="00FD2EC7"/>
    <w:rsid w:val="00FD35AB"/>
    <w:rsid w:val="00FD3657"/>
    <w:rsid w:val="00FD49C1"/>
    <w:rsid w:val="00FD63F3"/>
    <w:rsid w:val="00FD66CD"/>
    <w:rsid w:val="00FD6752"/>
    <w:rsid w:val="00FD684D"/>
    <w:rsid w:val="00FD732C"/>
    <w:rsid w:val="00FD79D9"/>
    <w:rsid w:val="00FD7BE8"/>
    <w:rsid w:val="00FE0E43"/>
    <w:rsid w:val="00FE1073"/>
    <w:rsid w:val="00FE1475"/>
    <w:rsid w:val="00FE1FD5"/>
    <w:rsid w:val="00FE211B"/>
    <w:rsid w:val="00FE2A06"/>
    <w:rsid w:val="00FE32D6"/>
    <w:rsid w:val="00FE4695"/>
    <w:rsid w:val="00FE4B23"/>
    <w:rsid w:val="00FE4CDC"/>
    <w:rsid w:val="00FE524C"/>
    <w:rsid w:val="00FE5578"/>
    <w:rsid w:val="00FE56AC"/>
    <w:rsid w:val="00FE625F"/>
    <w:rsid w:val="00FE64B4"/>
    <w:rsid w:val="00FE7FE8"/>
    <w:rsid w:val="00FF0104"/>
    <w:rsid w:val="00FF1006"/>
    <w:rsid w:val="00FF1193"/>
    <w:rsid w:val="00FF1B34"/>
    <w:rsid w:val="00FF2039"/>
    <w:rsid w:val="00FF2133"/>
    <w:rsid w:val="00FF234E"/>
    <w:rsid w:val="00FF2B1C"/>
    <w:rsid w:val="00FF30C2"/>
    <w:rsid w:val="00FF31BB"/>
    <w:rsid w:val="00FF367E"/>
    <w:rsid w:val="00FF3999"/>
    <w:rsid w:val="00FF3D00"/>
    <w:rsid w:val="00FF3F0A"/>
    <w:rsid w:val="00FF4945"/>
    <w:rsid w:val="00FF590A"/>
    <w:rsid w:val="00FF621B"/>
    <w:rsid w:val="00FF6452"/>
    <w:rsid w:val="00FF6AE1"/>
    <w:rsid w:val="00FF6B0A"/>
    <w:rsid w:val="00FF7159"/>
    <w:rsid w:val="00FF7232"/>
    <w:rsid w:val="00FF7888"/>
    <w:rsid w:val="00FF7ADF"/>
    <w:rsid w:val="01010408"/>
    <w:rsid w:val="010D1B04"/>
    <w:rsid w:val="01182E5E"/>
    <w:rsid w:val="014E1D9C"/>
    <w:rsid w:val="014E74CE"/>
    <w:rsid w:val="01A44E05"/>
    <w:rsid w:val="01C950CF"/>
    <w:rsid w:val="01D0713D"/>
    <w:rsid w:val="01E2096B"/>
    <w:rsid w:val="020948F0"/>
    <w:rsid w:val="022A41BD"/>
    <w:rsid w:val="022A726D"/>
    <w:rsid w:val="02400466"/>
    <w:rsid w:val="0240076B"/>
    <w:rsid w:val="02592ED3"/>
    <w:rsid w:val="027235C6"/>
    <w:rsid w:val="02734792"/>
    <w:rsid w:val="028A6A7F"/>
    <w:rsid w:val="028F4A0E"/>
    <w:rsid w:val="02BD5424"/>
    <w:rsid w:val="02C372DA"/>
    <w:rsid w:val="02D2752A"/>
    <w:rsid w:val="02E306BB"/>
    <w:rsid w:val="031F7BD4"/>
    <w:rsid w:val="033E3951"/>
    <w:rsid w:val="0376146E"/>
    <w:rsid w:val="03A24B3D"/>
    <w:rsid w:val="03BF4015"/>
    <w:rsid w:val="03CB4DA1"/>
    <w:rsid w:val="03CC5E9B"/>
    <w:rsid w:val="03F60609"/>
    <w:rsid w:val="0406315B"/>
    <w:rsid w:val="04152C7F"/>
    <w:rsid w:val="042428BE"/>
    <w:rsid w:val="0457632B"/>
    <w:rsid w:val="048E2D7E"/>
    <w:rsid w:val="04961737"/>
    <w:rsid w:val="04A266D7"/>
    <w:rsid w:val="04A94609"/>
    <w:rsid w:val="04AB79F6"/>
    <w:rsid w:val="04AC3195"/>
    <w:rsid w:val="04E43544"/>
    <w:rsid w:val="04F72AA5"/>
    <w:rsid w:val="04FA2030"/>
    <w:rsid w:val="05005AEC"/>
    <w:rsid w:val="053B19B8"/>
    <w:rsid w:val="056C0F61"/>
    <w:rsid w:val="056F2664"/>
    <w:rsid w:val="058E5378"/>
    <w:rsid w:val="05B51880"/>
    <w:rsid w:val="05EB2576"/>
    <w:rsid w:val="05ED4C45"/>
    <w:rsid w:val="0602632F"/>
    <w:rsid w:val="06090B04"/>
    <w:rsid w:val="06177710"/>
    <w:rsid w:val="062D7A9E"/>
    <w:rsid w:val="06645407"/>
    <w:rsid w:val="06982D53"/>
    <w:rsid w:val="06A7361C"/>
    <w:rsid w:val="06B111DE"/>
    <w:rsid w:val="06C13682"/>
    <w:rsid w:val="07106873"/>
    <w:rsid w:val="07190AB8"/>
    <w:rsid w:val="07547E58"/>
    <w:rsid w:val="07683F41"/>
    <w:rsid w:val="07796893"/>
    <w:rsid w:val="07AC1341"/>
    <w:rsid w:val="07AE2415"/>
    <w:rsid w:val="07CB2743"/>
    <w:rsid w:val="08313CE6"/>
    <w:rsid w:val="08C72DD2"/>
    <w:rsid w:val="094952B9"/>
    <w:rsid w:val="0985356F"/>
    <w:rsid w:val="09CB3C76"/>
    <w:rsid w:val="09D22855"/>
    <w:rsid w:val="0A0645AE"/>
    <w:rsid w:val="0A07110A"/>
    <w:rsid w:val="0A181BE2"/>
    <w:rsid w:val="0A1C72DC"/>
    <w:rsid w:val="0A2D04B6"/>
    <w:rsid w:val="0A380E25"/>
    <w:rsid w:val="0A715EB2"/>
    <w:rsid w:val="0A871636"/>
    <w:rsid w:val="0A9457B6"/>
    <w:rsid w:val="0ABB6AD4"/>
    <w:rsid w:val="0AC83B84"/>
    <w:rsid w:val="0AD72BEA"/>
    <w:rsid w:val="0ADE34B6"/>
    <w:rsid w:val="0B1227DE"/>
    <w:rsid w:val="0B223116"/>
    <w:rsid w:val="0B302FFB"/>
    <w:rsid w:val="0B5D3A8D"/>
    <w:rsid w:val="0B6939EF"/>
    <w:rsid w:val="0B705727"/>
    <w:rsid w:val="0B7802A7"/>
    <w:rsid w:val="0B7D412A"/>
    <w:rsid w:val="0B990439"/>
    <w:rsid w:val="0BDA132E"/>
    <w:rsid w:val="0BE02F1D"/>
    <w:rsid w:val="0BE74AA2"/>
    <w:rsid w:val="0C0235CF"/>
    <w:rsid w:val="0C421E32"/>
    <w:rsid w:val="0C6D2E47"/>
    <w:rsid w:val="0C70680B"/>
    <w:rsid w:val="0C774C5E"/>
    <w:rsid w:val="0CA6639D"/>
    <w:rsid w:val="0CAA3477"/>
    <w:rsid w:val="0CB40335"/>
    <w:rsid w:val="0CB645CC"/>
    <w:rsid w:val="0CBF0AF4"/>
    <w:rsid w:val="0CD13630"/>
    <w:rsid w:val="0D391E83"/>
    <w:rsid w:val="0D5B5533"/>
    <w:rsid w:val="0D630173"/>
    <w:rsid w:val="0D735E74"/>
    <w:rsid w:val="0DD73809"/>
    <w:rsid w:val="0DDD2C05"/>
    <w:rsid w:val="0E012A71"/>
    <w:rsid w:val="0E7406FE"/>
    <w:rsid w:val="0E93368C"/>
    <w:rsid w:val="0EC73979"/>
    <w:rsid w:val="0ECA47C9"/>
    <w:rsid w:val="0EFC06C6"/>
    <w:rsid w:val="0F362943"/>
    <w:rsid w:val="0F3966E9"/>
    <w:rsid w:val="0F3B1476"/>
    <w:rsid w:val="0F465E8A"/>
    <w:rsid w:val="0F46796D"/>
    <w:rsid w:val="0F8B3FA3"/>
    <w:rsid w:val="0F952A90"/>
    <w:rsid w:val="0FAA0772"/>
    <w:rsid w:val="0FDE7567"/>
    <w:rsid w:val="0FE00754"/>
    <w:rsid w:val="0FEC65BB"/>
    <w:rsid w:val="10375562"/>
    <w:rsid w:val="1066352A"/>
    <w:rsid w:val="1093704A"/>
    <w:rsid w:val="109D405D"/>
    <w:rsid w:val="10CE5DDE"/>
    <w:rsid w:val="10DF60E9"/>
    <w:rsid w:val="10E41F09"/>
    <w:rsid w:val="112A0357"/>
    <w:rsid w:val="112F5B47"/>
    <w:rsid w:val="114A4AB8"/>
    <w:rsid w:val="11640B4C"/>
    <w:rsid w:val="119E2BBE"/>
    <w:rsid w:val="1201596E"/>
    <w:rsid w:val="120C60CF"/>
    <w:rsid w:val="12141777"/>
    <w:rsid w:val="121A2F40"/>
    <w:rsid w:val="122F6075"/>
    <w:rsid w:val="126A11B6"/>
    <w:rsid w:val="12A829B4"/>
    <w:rsid w:val="12EE5E3F"/>
    <w:rsid w:val="131D6AF2"/>
    <w:rsid w:val="131E47E0"/>
    <w:rsid w:val="13320E81"/>
    <w:rsid w:val="134D3BF6"/>
    <w:rsid w:val="134D624E"/>
    <w:rsid w:val="13795169"/>
    <w:rsid w:val="14005B15"/>
    <w:rsid w:val="148717FE"/>
    <w:rsid w:val="149258DF"/>
    <w:rsid w:val="14DE001E"/>
    <w:rsid w:val="14FA5A20"/>
    <w:rsid w:val="15216FEE"/>
    <w:rsid w:val="15690351"/>
    <w:rsid w:val="156A01E2"/>
    <w:rsid w:val="159E0A30"/>
    <w:rsid w:val="15B73A91"/>
    <w:rsid w:val="15CE592F"/>
    <w:rsid w:val="15E20CFD"/>
    <w:rsid w:val="15E253FC"/>
    <w:rsid w:val="15F76DBE"/>
    <w:rsid w:val="162C1B39"/>
    <w:rsid w:val="164527A7"/>
    <w:rsid w:val="165A138C"/>
    <w:rsid w:val="16BC52A1"/>
    <w:rsid w:val="16D1706B"/>
    <w:rsid w:val="16DE3C9C"/>
    <w:rsid w:val="16F009B2"/>
    <w:rsid w:val="16F55DB6"/>
    <w:rsid w:val="17156550"/>
    <w:rsid w:val="175D708B"/>
    <w:rsid w:val="176D7BB6"/>
    <w:rsid w:val="178337F7"/>
    <w:rsid w:val="17A24B8B"/>
    <w:rsid w:val="17A92BDF"/>
    <w:rsid w:val="17B80C3F"/>
    <w:rsid w:val="17C0020D"/>
    <w:rsid w:val="17D02297"/>
    <w:rsid w:val="17DE319F"/>
    <w:rsid w:val="18EC3736"/>
    <w:rsid w:val="18F94ABF"/>
    <w:rsid w:val="196F11D7"/>
    <w:rsid w:val="19726D47"/>
    <w:rsid w:val="19853E9B"/>
    <w:rsid w:val="19EA7EC8"/>
    <w:rsid w:val="1A20037A"/>
    <w:rsid w:val="1A6D6D72"/>
    <w:rsid w:val="1AA555D7"/>
    <w:rsid w:val="1AAC2C9F"/>
    <w:rsid w:val="1AC75043"/>
    <w:rsid w:val="1AD8421D"/>
    <w:rsid w:val="1AF95B35"/>
    <w:rsid w:val="1B3028B8"/>
    <w:rsid w:val="1B442715"/>
    <w:rsid w:val="1BB6118D"/>
    <w:rsid w:val="1BEF07D4"/>
    <w:rsid w:val="1C352D96"/>
    <w:rsid w:val="1C501327"/>
    <w:rsid w:val="1C6D1A0A"/>
    <w:rsid w:val="1C9020B1"/>
    <w:rsid w:val="1CA532F6"/>
    <w:rsid w:val="1CBD6724"/>
    <w:rsid w:val="1D212D98"/>
    <w:rsid w:val="1D304E6F"/>
    <w:rsid w:val="1DA10BCC"/>
    <w:rsid w:val="1DB4658B"/>
    <w:rsid w:val="1DD16229"/>
    <w:rsid w:val="1DDF0627"/>
    <w:rsid w:val="1E0D490E"/>
    <w:rsid w:val="1E135A4A"/>
    <w:rsid w:val="1E644840"/>
    <w:rsid w:val="1E6C4797"/>
    <w:rsid w:val="1EA13D71"/>
    <w:rsid w:val="1ED20010"/>
    <w:rsid w:val="1EE81746"/>
    <w:rsid w:val="1F57716E"/>
    <w:rsid w:val="1FE34919"/>
    <w:rsid w:val="1FE66299"/>
    <w:rsid w:val="1FFA06EC"/>
    <w:rsid w:val="20073814"/>
    <w:rsid w:val="200F3E0F"/>
    <w:rsid w:val="20487AD4"/>
    <w:rsid w:val="20550841"/>
    <w:rsid w:val="20D23F3B"/>
    <w:rsid w:val="20E60788"/>
    <w:rsid w:val="20E97A70"/>
    <w:rsid w:val="20FB14A6"/>
    <w:rsid w:val="21212036"/>
    <w:rsid w:val="212A7BCE"/>
    <w:rsid w:val="219E6732"/>
    <w:rsid w:val="21C96383"/>
    <w:rsid w:val="21F55AFB"/>
    <w:rsid w:val="21FB6D72"/>
    <w:rsid w:val="22223255"/>
    <w:rsid w:val="222255EE"/>
    <w:rsid w:val="22254252"/>
    <w:rsid w:val="223C0506"/>
    <w:rsid w:val="22895126"/>
    <w:rsid w:val="22A11139"/>
    <w:rsid w:val="22EF0077"/>
    <w:rsid w:val="22FA455C"/>
    <w:rsid w:val="22FA5EFB"/>
    <w:rsid w:val="23400AFA"/>
    <w:rsid w:val="23474117"/>
    <w:rsid w:val="237B40C5"/>
    <w:rsid w:val="23EC2539"/>
    <w:rsid w:val="241039AF"/>
    <w:rsid w:val="24270FD7"/>
    <w:rsid w:val="24471719"/>
    <w:rsid w:val="245B0DC7"/>
    <w:rsid w:val="24762EA3"/>
    <w:rsid w:val="24794225"/>
    <w:rsid w:val="248A1438"/>
    <w:rsid w:val="248B68F8"/>
    <w:rsid w:val="24952EE9"/>
    <w:rsid w:val="24C65EFF"/>
    <w:rsid w:val="24D3509F"/>
    <w:rsid w:val="24FE575D"/>
    <w:rsid w:val="255D4793"/>
    <w:rsid w:val="2561060F"/>
    <w:rsid w:val="25BC7A80"/>
    <w:rsid w:val="25EB4426"/>
    <w:rsid w:val="25F75A5E"/>
    <w:rsid w:val="26144CAD"/>
    <w:rsid w:val="26292826"/>
    <w:rsid w:val="26B8122D"/>
    <w:rsid w:val="26D37290"/>
    <w:rsid w:val="273E7AAD"/>
    <w:rsid w:val="275814D8"/>
    <w:rsid w:val="276A6DDC"/>
    <w:rsid w:val="276E36CF"/>
    <w:rsid w:val="27715902"/>
    <w:rsid w:val="27885F04"/>
    <w:rsid w:val="27AF41C0"/>
    <w:rsid w:val="2851008E"/>
    <w:rsid w:val="28BC09DF"/>
    <w:rsid w:val="290121F2"/>
    <w:rsid w:val="291F6159"/>
    <w:rsid w:val="29221527"/>
    <w:rsid w:val="2963436A"/>
    <w:rsid w:val="29715599"/>
    <w:rsid w:val="298E5547"/>
    <w:rsid w:val="299B0BCD"/>
    <w:rsid w:val="2A14061E"/>
    <w:rsid w:val="2A140BC1"/>
    <w:rsid w:val="2A1700E0"/>
    <w:rsid w:val="2A183790"/>
    <w:rsid w:val="2A9E76C3"/>
    <w:rsid w:val="2AB117A9"/>
    <w:rsid w:val="2AB92320"/>
    <w:rsid w:val="2AE11A00"/>
    <w:rsid w:val="2B3C1862"/>
    <w:rsid w:val="2B4265B2"/>
    <w:rsid w:val="2B4C7E26"/>
    <w:rsid w:val="2B7832F0"/>
    <w:rsid w:val="2BA87956"/>
    <w:rsid w:val="2BAA76C7"/>
    <w:rsid w:val="2BD501A2"/>
    <w:rsid w:val="2C1B330C"/>
    <w:rsid w:val="2C376E65"/>
    <w:rsid w:val="2C597DA9"/>
    <w:rsid w:val="2C5F0588"/>
    <w:rsid w:val="2C69054A"/>
    <w:rsid w:val="2C6C2C3F"/>
    <w:rsid w:val="2C92742C"/>
    <w:rsid w:val="2CD52510"/>
    <w:rsid w:val="2CDB5960"/>
    <w:rsid w:val="2CFC5935"/>
    <w:rsid w:val="2D220523"/>
    <w:rsid w:val="2D335410"/>
    <w:rsid w:val="2D4841F5"/>
    <w:rsid w:val="2DC55609"/>
    <w:rsid w:val="2DF75DC8"/>
    <w:rsid w:val="2E100B4B"/>
    <w:rsid w:val="2E6D014D"/>
    <w:rsid w:val="2E73512F"/>
    <w:rsid w:val="2E970111"/>
    <w:rsid w:val="2E991530"/>
    <w:rsid w:val="2E9E4BC5"/>
    <w:rsid w:val="2EEE7E52"/>
    <w:rsid w:val="2F2F0026"/>
    <w:rsid w:val="2F3A04E6"/>
    <w:rsid w:val="2F5C659D"/>
    <w:rsid w:val="2F7776AF"/>
    <w:rsid w:val="2FE80D3A"/>
    <w:rsid w:val="2FEA3A3B"/>
    <w:rsid w:val="300E2888"/>
    <w:rsid w:val="301866A3"/>
    <w:rsid w:val="306B0E0D"/>
    <w:rsid w:val="306B6480"/>
    <w:rsid w:val="30AC0D57"/>
    <w:rsid w:val="30E30461"/>
    <w:rsid w:val="30E768B4"/>
    <w:rsid w:val="311F70CC"/>
    <w:rsid w:val="31BD54CB"/>
    <w:rsid w:val="31C34C37"/>
    <w:rsid w:val="31E81126"/>
    <w:rsid w:val="31EE459A"/>
    <w:rsid w:val="320614BC"/>
    <w:rsid w:val="32BD7998"/>
    <w:rsid w:val="32FE451E"/>
    <w:rsid w:val="330357FB"/>
    <w:rsid w:val="332C15EA"/>
    <w:rsid w:val="332D5A6D"/>
    <w:rsid w:val="33A801A0"/>
    <w:rsid w:val="33B907A4"/>
    <w:rsid w:val="33CE1896"/>
    <w:rsid w:val="340034B9"/>
    <w:rsid w:val="34450838"/>
    <w:rsid w:val="34646C1D"/>
    <w:rsid w:val="346717AC"/>
    <w:rsid w:val="3484598E"/>
    <w:rsid w:val="34AA14EA"/>
    <w:rsid w:val="34F54209"/>
    <w:rsid w:val="350D5FDF"/>
    <w:rsid w:val="353C7B57"/>
    <w:rsid w:val="35773495"/>
    <w:rsid w:val="357B256B"/>
    <w:rsid w:val="35B52124"/>
    <w:rsid w:val="35B853A4"/>
    <w:rsid w:val="35CC2E86"/>
    <w:rsid w:val="35EB5C2E"/>
    <w:rsid w:val="35FE393A"/>
    <w:rsid w:val="3622085A"/>
    <w:rsid w:val="36776E8E"/>
    <w:rsid w:val="367B1666"/>
    <w:rsid w:val="36802507"/>
    <w:rsid w:val="368C0E49"/>
    <w:rsid w:val="36E62CF6"/>
    <w:rsid w:val="37017B41"/>
    <w:rsid w:val="372D1B10"/>
    <w:rsid w:val="376110AC"/>
    <w:rsid w:val="378A674E"/>
    <w:rsid w:val="37D95811"/>
    <w:rsid w:val="37E10504"/>
    <w:rsid w:val="380648BE"/>
    <w:rsid w:val="38622589"/>
    <w:rsid w:val="38631B69"/>
    <w:rsid w:val="38C05D05"/>
    <w:rsid w:val="38E450B7"/>
    <w:rsid w:val="39046F02"/>
    <w:rsid w:val="396633A6"/>
    <w:rsid w:val="39BA679D"/>
    <w:rsid w:val="39F60BE3"/>
    <w:rsid w:val="3A212AF0"/>
    <w:rsid w:val="3A4D7445"/>
    <w:rsid w:val="3A561869"/>
    <w:rsid w:val="3A5B1D66"/>
    <w:rsid w:val="3A7D2FD1"/>
    <w:rsid w:val="3AAB7A6C"/>
    <w:rsid w:val="3AAD1165"/>
    <w:rsid w:val="3AC40926"/>
    <w:rsid w:val="3B5D177B"/>
    <w:rsid w:val="3B801765"/>
    <w:rsid w:val="3BAE1E3E"/>
    <w:rsid w:val="3BE7043B"/>
    <w:rsid w:val="3C1122D3"/>
    <w:rsid w:val="3C1D0ED3"/>
    <w:rsid w:val="3C2238EA"/>
    <w:rsid w:val="3C5255AE"/>
    <w:rsid w:val="3C552759"/>
    <w:rsid w:val="3C8B3CCA"/>
    <w:rsid w:val="3CB81FDC"/>
    <w:rsid w:val="3CBB7432"/>
    <w:rsid w:val="3D9D5126"/>
    <w:rsid w:val="3DA829B8"/>
    <w:rsid w:val="3DE95BB2"/>
    <w:rsid w:val="3E05537C"/>
    <w:rsid w:val="3E065B07"/>
    <w:rsid w:val="3E483E0D"/>
    <w:rsid w:val="3E6A7128"/>
    <w:rsid w:val="3E702AE1"/>
    <w:rsid w:val="3E76942E"/>
    <w:rsid w:val="3E897D02"/>
    <w:rsid w:val="3EDD4B9B"/>
    <w:rsid w:val="3EF86C35"/>
    <w:rsid w:val="3EFA165E"/>
    <w:rsid w:val="3F107813"/>
    <w:rsid w:val="3FBD23C4"/>
    <w:rsid w:val="3FC01028"/>
    <w:rsid w:val="3FD24D96"/>
    <w:rsid w:val="400566FC"/>
    <w:rsid w:val="402859F3"/>
    <w:rsid w:val="402D3A71"/>
    <w:rsid w:val="405A2D7A"/>
    <w:rsid w:val="4094568C"/>
    <w:rsid w:val="40BE1C67"/>
    <w:rsid w:val="40BF3F42"/>
    <w:rsid w:val="41073DB4"/>
    <w:rsid w:val="413D5105"/>
    <w:rsid w:val="415C494F"/>
    <w:rsid w:val="415C62C2"/>
    <w:rsid w:val="41840D6B"/>
    <w:rsid w:val="41865404"/>
    <w:rsid w:val="419F3310"/>
    <w:rsid w:val="420C1254"/>
    <w:rsid w:val="420E4AFC"/>
    <w:rsid w:val="42676199"/>
    <w:rsid w:val="429C1214"/>
    <w:rsid w:val="429E5B86"/>
    <w:rsid w:val="42C574B9"/>
    <w:rsid w:val="42D41217"/>
    <w:rsid w:val="42F02111"/>
    <w:rsid w:val="43031CC9"/>
    <w:rsid w:val="43323CDF"/>
    <w:rsid w:val="43510168"/>
    <w:rsid w:val="43555EFA"/>
    <w:rsid w:val="43575CFF"/>
    <w:rsid w:val="437048E9"/>
    <w:rsid w:val="437B74A7"/>
    <w:rsid w:val="43BF14BB"/>
    <w:rsid w:val="43E225F0"/>
    <w:rsid w:val="43FA1B29"/>
    <w:rsid w:val="44156C3B"/>
    <w:rsid w:val="44624AA1"/>
    <w:rsid w:val="44C00711"/>
    <w:rsid w:val="44D76F56"/>
    <w:rsid w:val="44E440AB"/>
    <w:rsid w:val="44EB1C9C"/>
    <w:rsid w:val="45276294"/>
    <w:rsid w:val="452B6A14"/>
    <w:rsid w:val="455C0FBA"/>
    <w:rsid w:val="457C66D7"/>
    <w:rsid w:val="45875DC3"/>
    <w:rsid w:val="45AF0EAA"/>
    <w:rsid w:val="45BF119E"/>
    <w:rsid w:val="45C142B9"/>
    <w:rsid w:val="45C33064"/>
    <w:rsid w:val="45FE74CC"/>
    <w:rsid w:val="46042D87"/>
    <w:rsid w:val="462257C9"/>
    <w:rsid w:val="46253BFF"/>
    <w:rsid w:val="46394548"/>
    <w:rsid w:val="466971E8"/>
    <w:rsid w:val="46B15DD6"/>
    <w:rsid w:val="46D52CEC"/>
    <w:rsid w:val="46D5581E"/>
    <w:rsid w:val="46FA2178"/>
    <w:rsid w:val="47105E2E"/>
    <w:rsid w:val="471C4450"/>
    <w:rsid w:val="4733065F"/>
    <w:rsid w:val="473A4323"/>
    <w:rsid w:val="479F20DF"/>
    <w:rsid w:val="47A2223C"/>
    <w:rsid w:val="47C842D9"/>
    <w:rsid w:val="47CA7BE2"/>
    <w:rsid w:val="47D64298"/>
    <w:rsid w:val="480D5F98"/>
    <w:rsid w:val="48521D1F"/>
    <w:rsid w:val="48E24A2D"/>
    <w:rsid w:val="49050671"/>
    <w:rsid w:val="49303ABF"/>
    <w:rsid w:val="495E2713"/>
    <w:rsid w:val="495F4CF7"/>
    <w:rsid w:val="4961179E"/>
    <w:rsid w:val="49627253"/>
    <w:rsid w:val="496D27B9"/>
    <w:rsid w:val="49836042"/>
    <w:rsid w:val="49A3023C"/>
    <w:rsid w:val="49AA4ED1"/>
    <w:rsid w:val="49B403C9"/>
    <w:rsid w:val="49D539BF"/>
    <w:rsid w:val="4A7E0248"/>
    <w:rsid w:val="4A897CBA"/>
    <w:rsid w:val="4AB96246"/>
    <w:rsid w:val="4AE40761"/>
    <w:rsid w:val="4B1C3B3E"/>
    <w:rsid w:val="4B2041FF"/>
    <w:rsid w:val="4B4D0D17"/>
    <w:rsid w:val="4B5D0F92"/>
    <w:rsid w:val="4B665795"/>
    <w:rsid w:val="4BA61FD0"/>
    <w:rsid w:val="4BAA2ED7"/>
    <w:rsid w:val="4C011DC3"/>
    <w:rsid w:val="4C10068E"/>
    <w:rsid w:val="4C820041"/>
    <w:rsid w:val="4C8A3F5F"/>
    <w:rsid w:val="4CC6078A"/>
    <w:rsid w:val="4CCC6ED9"/>
    <w:rsid w:val="4CF42446"/>
    <w:rsid w:val="4D441E7A"/>
    <w:rsid w:val="4D4F4C0B"/>
    <w:rsid w:val="4DC4703C"/>
    <w:rsid w:val="4E122F4D"/>
    <w:rsid w:val="4E142D8E"/>
    <w:rsid w:val="4E495A30"/>
    <w:rsid w:val="4E7C2C94"/>
    <w:rsid w:val="4E90653B"/>
    <w:rsid w:val="4E9C0379"/>
    <w:rsid w:val="4EF47AB5"/>
    <w:rsid w:val="4F770BFB"/>
    <w:rsid w:val="4F7F03FE"/>
    <w:rsid w:val="4F9428EE"/>
    <w:rsid w:val="4F9F0E57"/>
    <w:rsid w:val="4FA631E9"/>
    <w:rsid w:val="5016761C"/>
    <w:rsid w:val="50232B63"/>
    <w:rsid w:val="50240C16"/>
    <w:rsid w:val="503F4DC3"/>
    <w:rsid w:val="509B2C09"/>
    <w:rsid w:val="50A55B0B"/>
    <w:rsid w:val="50A744DD"/>
    <w:rsid w:val="50E420FC"/>
    <w:rsid w:val="51322CE6"/>
    <w:rsid w:val="52054E78"/>
    <w:rsid w:val="520E2C38"/>
    <w:rsid w:val="521124B9"/>
    <w:rsid w:val="5224116C"/>
    <w:rsid w:val="522559E0"/>
    <w:rsid w:val="523670E9"/>
    <w:rsid w:val="5241641A"/>
    <w:rsid w:val="525E1BD5"/>
    <w:rsid w:val="52A772D3"/>
    <w:rsid w:val="52BB49E4"/>
    <w:rsid w:val="533E0993"/>
    <w:rsid w:val="535575A3"/>
    <w:rsid w:val="536B2EAE"/>
    <w:rsid w:val="536E1662"/>
    <w:rsid w:val="53DF5BDE"/>
    <w:rsid w:val="54024997"/>
    <w:rsid w:val="54186F2E"/>
    <w:rsid w:val="54B40BFC"/>
    <w:rsid w:val="54BD480F"/>
    <w:rsid w:val="54C324AA"/>
    <w:rsid w:val="55015561"/>
    <w:rsid w:val="550E5443"/>
    <w:rsid w:val="55647361"/>
    <w:rsid w:val="55721EB7"/>
    <w:rsid w:val="558233A3"/>
    <w:rsid w:val="55C33EE3"/>
    <w:rsid w:val="55D34926"/>
    <w:rsid w:val="55F062E2"/>
    <w:rsid w:val="562447C1"/>
    <w:rsid w:val="56262467"/>
    <w:rsid w:val="568C0A9C"/>
    <w:rsid w:val="56A47E66"/>
    <w:rsid w:val="56CC2716"/>
    <w:rsid w:val="56EF77B0"/>
    <w:rsid w:val="57374C02"/>
    <w:rsid w:val="574F3070"/>
    <w:rsid w:val="57AA18CB"/>
    <w:rsid w:val="580207BF"/>
    <w:rsid w:val="588C69A8"/>
    <w:rsid w:val="58B87AAF"/>
    <w:rsid w:val="58BF260F"/>
    <w:rsid w:val="58BF2F0F"/>
    <w:rsid w:val="58C22A31"/>
    <w:rsid w:val="58D63E2A"/>
    <w:rsid w:val="58DB21D7"/>
    <w:rsid w:val="58F60867"/>
    <w:rsid w:val="58FC3680"/>
    <w:rsid w:val="59103953"/>
    <w:rsid w:val="592D3E5F"/>
    <w:rsid w:val="594D1D71"/>
    <w:rsid w:val="596826C0"/>
    <w:rsid w:val="5976519C"/>
    <w:rsid w:val="59A55F1D"/>
    <w:rsid w:val="59B80FE9"/>
    <w:rsid w:val="59D071CA"/>
    <w:rsid w:val="5A056863"/>
    <w:rsid w:val="5A434513"/>
    <w:rsid w:val="5A9B6844"/>
    <w:rsid w:val="5AB47149"/>
    <w:rsid w:val="5AC1789F"/>
    <w:rsid w:val="5ADB55DF"/>
    <w:rsid w:val="5AF515D2"/>
    <w:rsid w:val="5B2818C3"/>
    <w:rsid w:val="5B585235"/>
    <w:rsid w:val="5B612BEC"/>
    <w:rsid w:val="5BBE3DA0"/>
    <w:rsid w:val="5BD65D9F"/>
    <w:rsid w:val="5C0133FF"/>
    <w:rsid w:val="5C127EED"/>
    <w:rsid w:val="5C201049"/>
    <w:rsid w:val="5C2124F6"/>
    <w:rsid w:val="5C431149"/>
    <w:rsid w:val="5C5B4C9D"/>
    <w:rsid w:val="5C702869"/>
    <w:rsid w:val="5C796FAE"/>
    <w:rsid w:val="5C870BF8"/>
    <w:rsid w:val="5C873C0F"/>
    <w:rsid w:val="5CA21011"/>
    <w:rsid w:val="5CAA48C8"/>
    <w:rsid w:val="5CB47B23"/>
    <w:rsid w:val="5CFA027E"/>
    <w:rsid w:val="5D8A1162"/>
    <w:rsid w:val="5DA80048"/>
    <w:rsid w:val="5DD922ED"/>
    <w:rsid w:val="5DF32C77"/>
    <w:rsid w:val="5E143A01"/>
    <w:rsid w:val="5E291811"/>
    <w:rsid w:val="5E6F6CBD"/>
    <w:rsid w:val="5E8F6238"/>
    <w:rsid w:val="5F4277AE"/>
    <w:rsid w:val="5F5C3CE8"/>
    <w:rsid w:val="5F765701"/>
    <w:rsid w:val="5FA16E94"/>
    <w:rsid w:val="5FC27382"/>
    <w:rsid w:val="5FF6746B"/>
    <w:rsid w:val="608207D8"/>
    <w:rsid w:val="60EC7F79"/>
    <w:rsid w:val="61364320"/>
    <w:rsid w:val="616F7D4D"/>
    <w:rsid w:val="61835216"/>
    <w:rsid w:val="61921296"/>
    <w:rsid w:val="61B800FD"/>
    <w:rsid w:val="61F05C05"/>
    <w:rsid w:val="61F23D20"/>
    <w:rsid w:val="62191EEF"/>
    <w:rsid w:val="621D402A"/>
    <w:rsid w:val="622E336A"/>
    <w:rsid w:val="62346DBA"/>
    <w:rsid w:val="624A06B2"/>
    <w:rsid w:val="62545E86"/>
    <w:rsid w:val="626968A7"/>
    <w:rsid w:val="626C14C9"/>
    <w:rsid w:val="62AC796E"/>
    <w:rsid w:val="62CA3FF8"/>
    <w:rsid w:val="62F52A87"/>
    <w:rsid w:val="63045904"/>
    <w:rsid w:val="63326EB6"/>
    <w:rsid w:val="634B7515"/>
    <w:rsid w:val="6364343A"/>
    <w:rsid w:val="636649C5"/>
    <w:rsid w:val="637165B6"/>
    <w:rsid w:val="63AE1E4F"/>
    <w:rsid w:val="63B05CF6"/>
    <w:rsid w:val="63E844B2"/>
    <w:rsid w:val="641B72EC"/>
    <w:rsid w:val="641E5201"/>
    <w:rsid w:val="64661DD2"/>
    <w:rsid w:val="6491623E"/>
    <w:rsid w:val="64A30443"/>
    <w:rsid w:val="64BB0AC7"/>
    <w:rsid w:val="65004BD0"/>
    <w:rsid w:val="653933D8"/>
    <w:rsid w:val="653C1ED6"/>
    <w:rsid w:val="6544413E"/>
    <w:rsid w:val="65AC1A9A"/>
    <w:rsid w:val="65D3415A"/>
    <w:rsid w:val="65E34551"/>
    <w:rsid w:val="65F657B4"/>
    <w:rsid w:val="660A7058"/>
    <w:rsid w:val="66BB3E53"/>
    <w:rsid w:val="66D80EDB"/>
    <w:rsid w:val="67011F59"/>
    <w:rsid w:val="67080B5E"/>
    <w:rsid w:val="6718700D"/>
    <w:rsid w:val="671D09A5"/>
    <w:rsid w:val="672D1B90"/>
    <w:rsid w:val="67410943"/>
    <w:rsid w:val="67F37BEE"/>
    <w:rsid w:val="682A7E04"/>
    <w:rsid w:val="68880792"/>
    <w:rsid w:val="68AB160D"/>
    <w:rsid w:val="68AB4314"/>
    <w:rsid w:val="68D1334C"/>
    <w:rsid w:val="68DD7BF4"/>
    <w:rsid w:val="691C1FBE"/>
    <w:rsid w:val="691E0FE5"/>
    <w:rsid w:val="69564F6A"/>
    <w:rsid w:val="6A01600D"/>
    <w:rsid w:val="6A120B5C"/>
    <w:rsid w:val="6A4F788C"/>
    <w:rsid w:val="6A635C78"/>
    <w:rsid w:val="6A6A7EA5"/>
    <w:rsid w:val="6A700689"/>
    <w:rsid w:val="6ACE7CE9"/>
    <w:rsid w:val="6AD5577C"/>
    <w:rsid w:val="6B0D1DFF"/>
    <w:rsid w:val="6B510CC5"/>
    <w:rsid w:val="6B771716"/>
    <w:rsid w:val="6BC87A3F"/>
    <w:rsid w:val="6BDD76A5"/>
    <w:rsid w:val="6BDE4237"/>
    <w:rsid w:val="6C197560"/>
    <w:rsid w:val="6C2853AF"/>
    <w:rsid w:val="6C3421D3"/>
    <w:rsid w:val="6C4F320C"/>
    <w:rsid w:val="6C686922"/>
    <w:rsid w:val="6C6E3BFC"/>
    <w:rsid w:val="6C851A48"/>
    <w:rsid w:val="6C933772"/>
    <w:rsid w:val="6C9D70FF"/>
    <w:rsid w:val="6CAA73A6"/>
    <w:rsid w:val="6CDD6BD9"/>
    <w:rsid w:val="6CFB2741"/>
    <w:rsid w:val="6D092BEF"/>
    <w:rsid w:val="6D325318"/>
    <w:rsid w:val="6D4712AC"/>
    <w:rsid w:val="6DEC2B56"/>
    <w:rsid w:val="6E070A16"/>
    <w:rsid w:val="6E1B5E16"/>
    <w:rsid w:val="6E326AE1"/>
    <w:rsid w:val="6E514474"/>
    <w:rsid w:val="6E7F46B5"/>
    <w:rsid w:val="6E8D711F"/>
    <w:rsid w:val="6EAF6913"/>
    <w:rsid w:val="6EB625E4"/>
    <w:rsid w:val="6EB87630"/>
    <w:rsid w:val="6EC945FB"/>
    <w:rsid w:val="6EDA199C"/>
    <w:rsid w:val="6F1134FE"/>
    <w:rsid w:val="6F20771D"/>
    <w:rsid w:val="6F56219C"/>
    <w:rsid w:val="6F6D3B6C"/>
    <w:rsid w:val="6FA570EE"/>
    <w:rsid w:val="700662E5"/>
    <w:rsid w:val="70636AC0"/>
    <w:rsid w:val="7066078F"/>
    <w:rsid w:val="706E4EB9"/>
    <w:rsid w:val="70764A38"/>
    <w:rsid w:val="70B87648"/>
    <w:rsid w:val="70D8516F"/>
    <w:rsid w:val="70D9305F"/>
    <w:rsid w:val="70DB6982"/>
    <w:rsid w:val="70DD2A82"/>
    <w:rsid w:val="712453E4"/>
    <w:rsid w:val="713A6116"/>
    <w:rsid w:val="71566BB9"/>
    <w:rsid w:val="71570BE5"/>
    <w:rsid w:val="71BF4BE8"/>
    <w:rsid w:val="720E3209"/>
    <w:rsid w:val="72421880"/>
    <w:rsid w:val="72761793"/>
    <w:rsid w:val="729C0FCF"/>
    <w:rsid w:val="72D169E6"/>
    <w:rsid w:val="735D1BB7"/>
    <w:rsid w:val="736159BC"/>
    <w:rsid w:val="73A6715E"/>
    <w:rsid w:val="73B57968"/>
    <w:rsid w:val="73D27FDB"/>
    <w:rsid w:val="73D72D76"/>
    <w:rsid w:val="73E20A67"/>
    <w:rsid w:val="74063F04"/>
    <w:rsid w:val="74074804"/>
    <w:rsid w:val="744905CA"/>
    <w:rsid w:val="745A7948"/>
    <w:rsid w:val="745C4059"/>
    <w:rsid w:val="74A12B60"/>
    <w:rsid w:val="74AE7FB7"/>
    <w:rsid w:val="74BB5E85"/>
    <w:rsid w:val="74D130D1"/>
    <w:rsid w:val="753F7B6E"/>
    <w:rsid w:val="75595DB8"/>
    <w:rsid w:val="756F55F3"/>
    <w:rsid w:val="757778D4"/>
    <w:rsid w:val="758844E9"/>
    <w:rsid w:val="75890E2F"/>
    <w:rsid w:val="759B0822"/>
    <w:rsid w:val="75A22A9C"/>
    <w:rsid w:val="75AF5EBB"/>
    <w:rsid w:val="75C16065"/>
    <w:rsid w:val="75D72B39"/>
    <w:rsid w:val="75FA674F"/>
    <w:rsid w:val="76143215"/>
    <w:rsid w:val="76147BAB"/>
    <w:rsid w:val="761F6C61"/>
    <w:rsid w:val="762444B5"/>
    <w:rsid w:val="764C2EF1"/>
    <w:rsid w:val="76513981"/>
    <w:rsid w:val="767427E4"/>
    <w:rsid w:val="76820D98"/>
    <w:rsid w:val="77000D92"/>
    <w:rsid w:val="77124F24"/>
    <w:rsid w:val="773768E2"/>
    <w:rsid w:val="77720090"/>
    <w:rsid w:val="77BB45DB"/>
    <w:rsid w:val="7825156C"/>
    <w:rsid w:val="785A6A80"/>
    <w:rsid w:val="786E3D73"/>
    <w:rsid w:val="78CB247D"/>
    <w:rsid w:val="78EB44F7"/>
    <w:rsid w:val="78ED74E7"/>
    <w:rsid w:val="79090FEB"/>
    <w:rsid w:val="79201B4B"/>
    <w:rsid w:val="797816EF"/>
    <w:rsid w:val="797E4B8A"/>
    <w:rsid w:val="79AE26A0"/>
    <w:rsid w:val="79B858F5"/>
    <w:rsid w:val="79C612FE"/>
    <w:rsid w:val="79CF1358"/>
    <w:rsid w:val="7A182BE0"/>
    <w:rsid w:val="7A584CD9"/>
    <w:rsid w:val="7A7A5F58"/>
    <w:rsid w:val="7A917AC0"/>
    <w:rsid w:val="7A9775F5"/>
    <w:rsid w:val="7AAD4FBF"/>
    <w:rsid w:val="7AC40EC9"/>
    <w:rsid w:val="7AD42C5B"/>
    <w:rsid w:val="7B055324"/>
    <w:rsid w:val="7B0B5639"/>
    <w:rsid w:val="7B186ABA"/>
    <w:rsid w:val="7B2E272E"/>
    <w:rsid w:val="7C5E79FB"/>
    <w:rsid w:val="7C772FEC"/>
    <w:rsid w:val="7CAA0A7F"/>
    <w:rsid w:val="7CB62E7D"/>
    <w:rsid w:val="7CD5720F"/>
    <w:rsid w:val="7D8A6B73"/>
    <w:rsid w:val="7D92372B"/>
    <w:rsid w:val="7D970A1E"/>
    <w:rsid w:val="7DDD402F"/>
    <w:rsid w:val="7E0D7765"/>
    <w:rsid w:val="7E226F48"/>
    <w:rsid w:val="7E2D145A"/>
    <w:rsid w:val="7E3E199B"/>
    <w:rsid w:val="7E576152"/>
    <w:rsid w:val="7EB01594"/>
    <w:rsid w:val="7EE0668C"/>
    <w:rsid w:val="7EF14824"/>
    <w:rsid w:val="7F0650D6"/>
    <w:rsid w:val="7F9B7434"/>
    <w:rsid w:val="7FEE45D0"/>
    <w:rsid w:val="7FF60B29"/>
    <w:rsid w:val="9FFE502E"/>
    <w:rsid w:val="FBDFA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ind w:left="864" w:hanging="864"/>
      <w:outlineLvl w:val="3"/>
    </w:pPr>
    <w:rPr>
      <w:rFonts w:ascii="Cambria" w:hAnsi="Cambria"/>
      <w:b/>
      <w:bCs/>
      <w:kern w:val="0"/>
      <w:sz w:val="28"/>
      <w:szCs w:val="28"/>
    </w:rPr>
  </w:style>
  <w:style w:type="paragraph" w:styleId="7">
    <w:name w:val="heading 6"/>
    <w:basedOn w:val="1"/>
    <w:next w:val="1"/>
    <w:link w:val="37"/>
    <w:qFormat/>
    <w:uiPriority w:val="0"/>
    <w:pPr>
      <w:keepNext/>
      <w:keepLines/>
      <w:spacing w:before="240" w:after="64" w:line="319" w:lineRule="auto"/>
      <w:outlineLvl w:val="5"/>
    </w:pPr>
    <w:rPr>
      <w:rFonts w:ascii="Arial" w:hAnsi="Arial" w:eastAsia="黑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Times New Roman" w:hAnsi="Times New Roman" w:eastAsia="宋体"/>
      <w:bCs/>
      <w:spacing w:val="10"/>
      <w:kern w:val="0"/>
      <w:sz w:val="24"/>
    </w:rPr>
  </w:style>
  <w:style w:type="paragraph" w:styleId="8">
    <w:name w:val="index 8"/>
    <w:basedOn w:val="1"/>
    <w:next w:val="1"/>
    <w:unhideWhenUsed/>
    <w:qFormat/>
    <w:uiPriority w:val="99"/>
    <w:pPr>
      <w:ind w:left="1400" w:leftChars="1400"/>
    </w:pPr>
  </w:style>
  <w:style w:type="paragraph" w:styleId="9">
    <w:name w:val="Normal Indent"/>
    <w:basedOn w:val="1"/>
    <w:link w:val="38"/>
    <w:qFormat/>
    <w:uiPriority w:val="0"/>
    <w:pPr>
      <w:ind w:firstLine="420"/>
    </w:pPr>
    <w:rPr>
      <w:szCs w:val="20"/>
    </w:rPr>
  </w:style>
  <w:style w:type="paragraph" w:styleId="10">
    <w:name w:val="toa heading"/>
    <w:basedOn w:val="1"/>
    <w:next w:val="1"/>
    <w:qFormat/>
    <w:uiPriority w:val="99"/>
    <w:pPr>
      <w:spacing w:before="120"/>
    </w:pPr>
    <w:rPr>
      <w:rFonts w:ascii="Cambria" w:hAnsi="Cambria" w:cs="宋体"/>
      <w:sz w:val="24"/>
    </w:rPr>
  </w:style>
  <w:style w:type="paragraph" w:styleId="11">
    <w:name w:val="annotation text"/>
    <w:basedOn w:val="1"/>
    <w:link w:val="39"/>
    <w:qFormat/>
    <w:uiPriority w:val="0"/>
    <w:pPr>
      <w:jc w:val="left"/>
    </w:pPr>
  </w:style>
  <w:style w:type="paragraph" w:styleId="12">
    <w:name w:val="Body Text 3"/>
    <w:basedOn w:val="1"/>
    <w:link w:val="40"/>
    <w:qFormat/>
    <w:uiPriority w:val="0"/>
    <w:pPr>
      <w:spacing w:line="240" w:lineRule="exact"/>
    </w:pPr>
    <w:rPr>
      <w:rFonts w:ascii="宋体" w:hAnsi="宋体"/>
      <w:color w:val="000000"/>
      <w:szCs w:val="21"/>
    </w:rPr>
  </w:style>
  <w:style w:type="paragraph" w:styleId="13">
    <w:name w:val="Body Text"/>
    <w:basedOn w:val="1"/>
    <w:next w:val="1"/>
    <w:link w:val="41"/>
    <w:unhideWhenUsed/>
    <w:qFormat/>
    <w:uiPriority w:val="0"/>
    <w:pPr>
      <w:spacing w:after="120"/>
    </w:pPr>
  </w:style>
  <w:style w:type="paragraph" w:styleId="14">
    <w:name w:val="Body Text Indent"/>
    <w:basedOn w:val="1"/>
    <w:qFormat/>
    <w:uiPriority w:val="0"/>
    <w:pPr>
      <w:ind w:firstLine="830" w:firstLineChars="352"/>
    </w:pPr>
    <w:rPr>
      <w:rFonts w:ascii="仿宋_GB2312" w:eastAsia="仿宋_GB2312"/>
      <w:sz w:val="32"/>
      <w:szCs w:val="20"/>
    </w:rPr>
  </w:style>
  <w:style w:type="paragraph" w:styleId="15">
    <w:name w:val="Plain Text"/>
    <w:basedOn w:val="1"/>
    <w:next w:val="8"/>
    <w:link w:val="42"/>
    <w:qFormat/>
    <w:uiPriority w:val="0"/>
    <w:rPr>
      <w:rFonts w:ascii="宋体" w:hAnsi="Courier New"/>
      <w:szCs w:val="20"/>
    </w:rPr>
  </w:style>
  <w:style w:type="paragraph" w:styleId="16">
    <w:name w:val="Date"/>
    <w:basedOn w:val="1"/>
    <w:next w:val="1"/>
    <w:link w:val="43"/>
    <w:qFormat/>
    <w:uiPriority w:val="0"/>
    <w:pPr>
      <w:ind w:left="100" w:leftChars="2500"/>
    </w:pPr>
  </w:style>
  <w:style w:type="paragraph" w:styleId="17">
    <w:name w:val="Balloon Text"/>
    <w:basedOn w:val="1"/>
    <w:link w:val="44"/>
    <w:semiHidden/>
    <w:qFormat/>
    <w:uiPriority w:val="0"/>
    <w:rPr>
      <w:sz w:val="18"/>
      <w:szCs w:val="18"/>
    </w:rPr>
  </w:style>
  <w:style w:type="paragraph" w:styleId="18">
    <w:name w:val="footer"/>
    <w:basedOn w:val="1"/>
    <w:link w:val="45"/>
    <w:qFormat/>
    <w:uiPriority w:val="0"/>
    <w:pPr>
      <w:tabs>
        <w:tab w:val="center" w:pos="4153"/>
        <w:tab w:val="right" w:pos="8306"/>
      </w:tabs>
      <w:snapToGrid w:val="0"/>
      <w:jc w:val="left"/>
    </w:pPr>
    <w:rPr>
      <w:sz w:val="18"/>
      <w:szCs w:val="18"/>
    </w:rPr>
  </w:style>
  <w:style w:type="paragraph" w:styleId="19">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0"/>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11"/>
    <w:next w:val="11"/>
    <w:link w:val="47"/>
    <w:semiHidden/>
    <w:qFormat/>
    <w:uiPriority w:val="0"/>
    <w:rPr>
      <w:b/>
      <w:bCs/>
    </w:rPr>
  </w:style>
  <w:style w:type="paragraph" w:styleId="23">
    <w:name w:val="Body Text First Indent"/>
    <w:basedOn w:val="13"/>
    <w:link w:val="48"/>
    <w:unhideWhenUsed/>
    <w:qFormat/>
    <w:uiPriority w:val="99"/>
    <w:pPr>
      <w:ind w:firstLine="420" w:firstLineChars="100"/>
    </w:pPr>
  </w:style>
  <w:style w:type="paragraph" w:styleId="24">
    <w:name w:val="Body Text First Indent 2"/>
    <w:basedOn w:val="14"/>
    <w:qFormat/>
    <w:uiPriority w:val="0"/>
    <w:pPr>
      <w:ind w:left="420" w:leftChars="200" w:firstLine="420" w:firstLineChars="200"/>
    </w:pPr>
    <w:rPr>
      <w:rFonts w:ascii="Times New Roman" w:hAnsi="Times New Roman" w:eastAsia="宋体"/>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unhideWhenUsed/>
    <w:qFormat/>
    <w:uiPriority w:val="99"/>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styleId="32">
    <w:name w:val="HTML Sample"/>
    <w:basedOn w:val="27"/>
    <w:semiHidden/>
    <w:unhideWhenUsed/>
    <w:qFormat/>
    <w:uiPriority w:val="0"/>
    <w:rPr>
      <w:rFonts w:ascii="Courier New" w:hAnsi="Courier New"/>
    </w:rPr>
  </w:style>
  <w:style w:type="paragraph" w:customStyle="1" w:styleId="33">
    <w:name w:val="Fließtext"/>
    <w:basedOn w:val="1"/>
    <w:qFormat/>
    <w:uiPriority w:val="0"/>
    <w:pPr>
      <w:overflowPunct w:val="0"/>
      <w:autoSpaceDE w:val="0"/>
      <w:autoSpaceDN w:val="0"/>
      <w:adjustRightInd w:val="0"/>
      <w:textAlignment w:val="baseline"/>
    </w:pPr>
    <w:rPr>
      <w:rFonts w:ascii="Calibri" w:hAnsi="Calibri" w:eastAsia="宋体"/>
      <w:kern w:val="28"/>
    </w:rPr>
  </w:style>
  <w:style w:type="character" w:customStyle="1" w:styleId="34">
    <w:name w:val="标题 1 Char"/>
    <w:link w:val="3"/>
    <w:qFormat/>
    <w:uiPriority w:val="0"/>
    <w:rPr>
      <w:b/>
      <w:bCs/>
      <w:kern w:val="44"/>
      <w:sz w:val="44"/>
      <w:szCs w:val="44"/>
    </w:rPr>
  </w:style>
  <w:style w:type="character" w:customStyle="1" w:styleId="35">
    <w:name w:val="标题 2 Char"/>
    <w:link w:val="4"/>
    <w:semiHidden/>
    <w:qFormat/>
    <w:uiPriority w:val="0"/>
    <w:rPr>
      <w:rFonts w:ascii="Arial" w:hAnsi="Arial" w:eastAsia="黑体"/>
      <w:b/>
      <w:bCs/>
      <w:kern w:val="2"/>
      <w:sz w:val="32"/>
      <w:szCs w:val="32"/>
    </w:rPr>
  </w:style>
  <w:style w:type="character" w:customStyle="1" w:styleId="36">
    <w:name w:val="标题 3 Char"/>
    <w:link w:val="5"/>
    <w:qFormat/>
    <w:uiPriority w:val="0"/>
    <w:rPr>
      <w:b/>
      <w:bCs/>
      <w:kern w:val="2"/>
      <w:sz w:val="32"/>
      <w:szCs w:val="32"/>
    </w:rPr>
  </w:style>
  <w:style w:type="character" w:customStyle="1" w:styleId="37">
    <w:name w:val="标题 6 Char"/>
    <w:link w:val="7"/>
    <w:semiHidden/>
    <w:qFormat/>
    <w:uiPriority w:val="0"/>
    <w:rPr>
      <w:rFonts w:ascii="Arial" w:hAnsi="Arial" w:eastAsia="黑体"/>
      <w:b/>
      <w:bCs/>
      <w:kern w:val="2"/>
      <w:sz w:val="24"/>
      <w:szCs w:val="24"/>
    </w:rPr>
  </w:style>
  <w:style w:type="character" w:customStyle="1" w:styleId="38">
    <w:name w:val="正文缩进 Char"/>
    <w:link w:val="9"/>
    <w:qFormat/>
    <w:locked/>
    <w:uiPriority w:val="0"/>
    <w:rPr>
      <w:rFonts w:eastAsia="宋体"/>
      <w:kern w:val="2"/>
      <w:sz w:val="21"/>
      <w:lang w:val="en-US" w:eastAsia="zh-CN" w:bidi="ar-SA"/>
    </w:rPr>
  </w:style>
  <w:style w:type="character" w:customStyle="1" w:styleId="39">
    <w:name w:val="批注文字 Char"/>
    <w:link w:val="11"/>
    <w:qFormat/>
    <w:uiPriority w:val="0"/>
    <w:rPr>
      <w:rFonts w:eastAsia="宋体"/>
      <w:kern w:val="2"/>
      <w:sz w:val="21"/>
      <w:szCs w:val="24"/>
      <w:lang w:val="en-US" w:eastAsia="zh-CN" w:bidi="ar-SA"/>
    </w:rPr>
  </w:style>
  <w:style w:type="character" w:customStyle="1" w:styleId="40">
    <w:name w:val="正文文本 3 Char"/>
    <w:link w:val="12"/>
    <w:qFormat/>
    <w:uiPriority w:val="0"/>
    <w:rPr>
      <w:rFonts w:ascii="宋体" w:hAnsi="宋体"/>
      <w:color w:val="000000"/>
      <w:kern w:val="2"/>
      <w:sz w:val="21"/>
      <w:szCs w:val="21"/>
    </w:rPr>
  </w:style>
  <w:style w:type="character" w:customStyle="1" w:styleId="41">
    <w:name w:val="正文文本 Char2"/>
    <w:link w:val="13"/>
    <w:qFormat/>
    <w:locked/>
    <w:uiPriority w:val="0"/>
    <w:rPr>
      <w:kern w:val="2"/>
      <w:sz w:val="21"/>
      <w:szCs w:val="24"/>
    </w:rPr>
  </w:style>
  <w:style w:type="character" w:customStyle="1" w:styleId="42">
    <w:name w:val="纯文本 Char"/>
    <w:link w:val="15"/>
    <w:qFormat/>
    <w:uiPriority w:val="0"/>
    <w:rPr>
      <w:rFonts w:ascii="宋体" w:hAnsi="Courier New" w:eastAsia="宋体"/>
      <w:kern w:val="2"/>
      <w:sz w:val="21"/>
      <w:lang w:val="en-US" w:eastAsia="zh-CN" w:bidi="ar-SA"/>
    </w:rPr>
  </w:style>
  <w:style w:type="character" w:customStyle="1" w:styleId="43">
    <w:name w:val="日期 Char"/>
    <w:link w:val="16"/>
    <w:qFormat/>
    <w:uiPriority w:val="0"/>
    <w:rPr>
      <w:kern w:val="2"/>
      <w:sz w:val="21"/>
      <w:szCs w:val="24"/>
    </w:rPr>
  </w:style>
  <w:style w:type="character" w:customStyle="1" w:styleId="44">
    <w:name w:val="批注框文本 Char"/>
    <w:link w:val="17"/>
    <w:semiHidden/>
    <w:qFormat/>
    <w:uiPriority w:val="0"/>
    <w:rPr>
      <w:kern w:val="2"/>
      <w:sz w:val="18"/>
      <w:szCs w:val="18"/>
    </w:rPr>
  </w:style>
  <w:style w:type="character" w:customStyle="1" w:styleId="45">
    <w:name w:val="页脚 Char"/>
    <w:link w:val="18"/>
    <w:qFormat/>
    <w:uiPriority w:val="0"/>
    <w:rPr>
      <w:kern w:val="2"/>
      <w:sz w:val="18"/>
      <w:szCs w:val="18"/>
    </w:rPr>
  </w:style>
  <w:style w:type="character" w:customStyle="1" w:styleId="46">
    <w:name w:val="页眉 Char"/>
    <w:link w:val="19"/>
    <w:qFormat/>
    <w:uiPriority w:val="0"/>
    <w:rPr>
      <w:kern w:val="2"/>
      <w:sz w:val="18"/>
      <w:szCs w:val="18"/>
    </w:rPr>
  </w:style>
  <w:style w:type="character" w:customStyle="1" w:styleId="47">
    <w:name w:val="批注主题 Char"/>
    <w:link w:val="22"/>
    <w:semiHidden/>
    <w:qFormat/>
    <w:uiPriority w:val="0"/>
    <w:rPr>
      <w:rFonts w:eastAsia="宋体"/>
      <w:b/>
      <w:bCs/>
      <w:kern w:val="2"/>
      <w:sz w:val="21"/>
      <w:szCs w:val="24"/>
      <w:lang w:val="en-US" w:eastAsia="zh-CN" w:bidi="ar-SA"/>
    </w:rPr>
  </w:style>
  <w:style w:type="character" w:customStyle="1" w:styleId="48">
    <w:name w:val="正文首行缩进 Char1"/>
    <w:basedOn w:val="49"/>
    <w:link w:val="23"/>
    <w:qFormat/>
    <w:locked/>
    <w:uiPriority w:val="99"/>
    <w:rPr>
      <w:kern w:val="2"/>
      <w:sz w:val="21"/>
      <w:szCs w:val="24"/>
    </w:rPr>
  </w:style>
  <w:style w:type="character" w:customStyle="1" w:styleId="49">
    <w:name w:val="正文文本 Char1"/>
    <w:qFormat/>
    <w:locked/>
    <w:uiPriority w:val="0"/>
    <w:rPr>
      <w:kern w:val="2"/>
      <w:sz w:val="21"/>
      <w:szCs w:val="24"/>
    </w:rPr>
  </w:style>
  <w:style w:type="character" w:customStyle="1" w:styleId="50">
    <w:name w:val="Char Char10"/>
    <w:qFormat/>
    <w:locked/>
    <w:uiPriority w:val="0"/>
    <w:rPr>
      <w:rFonts w:ascii="宋体" w:hAnsi="宋体" w:eastAsia="宋体"/>
      <w:kern w:val="2"/>
      <w:sz w:val="21"/>
      <w:szCs w:val="24"/>
      <w:lang w:val="en-US" w:eastAsia="zh-CN" w:bidi="ar-SA"/>
    </w:rPr>
  </w:style>
  <w:style w:type="character" w:customStyle="1" w:styleId="51">
    <w:name w:val="font11"/>
    <w:basedOn w:val="27"/>
    <w:qFormat/>
    <w:uiPriority w:val="0"/>
    <w:rPr>
      <w:rFonts w:hint="eastAsia" w:ascii="宋体" w:hAnsi="宋体" w:eastAsia="宋体" w:cs="宋体"/>
      <w:color w:val="000000"/>
      <w:sz w:val="22"/>
      <w:szCs w:val="22"/>
      <w:u w:val="none"/>
    </w:rPr>
  </w:style>
  <w:style w:type="character" w:customStyle="1" w:styleId="52">
    <w:name w:val="正文首行缩进 Char"/>
    <w:basedOn w:val="53"/>
    <w:qFormat/>
    <w:uiPriority w:val="99"/>
    <w:rPr>
      <w:kern w:val="2"/>
      <w:sz w:val="21"/>
      <w:szCs w:val="24"/>
    </w:rPr>
  </w:style>
  <w:style w:type="character" w:customStyle="1" w:styleId="53">
    <w:name w:val="正文文本 Char"/>
    <w:qFormat/>
    <w:uiPriority w:val="99"/>
    <w:rPr>
      <w:kern w:val="2"/>
      <w:sz w:val="21"/>
      <w:szCs w:val="24"/>
    </w:rPr>
  </w:style>
  <w:style w:type="character" w:customStyle="1" w:styleId="54">
    <w:name w:val="NormalCharacter"/>
    <w:semiHidden/>
    <w:qFormat/>
    <w:uiPriority w:val="99"/>
  </w:style>
  <w:style w:type="character" w:customStyle="1" w:styleId="55">
    <w:name w:val="Char Char3"/>
    <w:qFormat/>
    <w:uiPriority w:val="0"/>
    <w:rPr>
      <w:rFonts w:hint="eastAsia" w:ascii="宋体" w:hAnsi="Courier New" w:eastAsia="宋体"/>
      <w:kern w:val="2"/>
      <w:sz w:val="21"/>
      <w:lang w:val="en-US" w:eastAsia="zh-CN" w:bidi="ar-SA"/>
    </w:rPr>
  </w:style>
  <w:style w:type="character" w:customStyle="1" w:styleId="56">
    <w:name w:val="纯文本 Char2"/>
    <w:semiHidden/>
    <w:qFormat/>
    <w:locked/>
    <w:uiPriority w:val="0"/>
    <w:rPr>
      <w:rFonts w:ascii="宋体" w:hAnsi="Courier New"/>
      <w:kern w:val="2"/>
      <w:sz w:val="21"/>
    </w:rPr>
  </w:style>
  <w:style w:type="character" w:customStyle="1" w:styleId="57">
    <w:name w:val="Char Char101"/>
    <w:qFormat/>
    <w:uiPriority w:val="0"/>
    <w:rPr>
      <w:rFonts w:eastAsia="宋体"/>
      <w:kern w:val="2"/>
      <w:sz w:val="21"/>
      <w:szCs w:val="24"/>
      <w:lang w:val="en-US" w:eastAsia="zh-CN" w:bidi="ar-SA"/>
    </w:rPr>
  </w:style>
  <w:style w:type="character" w:customStyle="1" w:styleId="58">
    <w:name w:val="批注文字 Char1"/>
    <w:semiHidden/>
    <w:qFormat/>
    <w:locked/>
    <w:uiPriority w:val="0"/>
    <w:rPr>
      <w:kern w:val="2"/>
      <w:sz w:val="21"/>
      <w:szCs w:val="24"/>
    </w:rPr>
  </w:style>
  <w:style w:type="character" w:customStyle="1" w:styleId="59">
    <w:name w:val="font31"/>
    <w:basedOn w:val="27"/>
    <w:qFormat/>
    <w:uiPriority w:val="0"/>
    <w:rPr>
      <w:rFonts w:hint="eastAsia" w:ascii="宋体" w:hAnsi="宋体" w:eastAsia="宋体" w:cs="宋体"/>
      <w:color w:val="000000"/>
      <w:sz w:val="22"/>
      <w:szCs w:val="22"/>
      <w:u w:val="none"/>
    </w:rPr>
  </w:style>
  <w:style w:type="character" w:customStyle="1" w:styleId="60">
    <w:name w:val="Char Char31"/>
    <w:qFormat/>
    <w:uiPriority w:val="0"/>
    <w:rPr>
      <w:rFonts w:ascii="宋体" w:hAnsi="Courier New" w:eastAsia="宋体"/>
      <w:kern w:val="2"/>
      <w:sz w:val="21"/>
      <w:lang w:val="en-US" w:eastAsia="zh-CN" w:bidi="ar-SA"/>
    </w:rPr>
  </w:style>
  <w:style w:type="character" w:customStyle="1" w:styleId="61">
    <w:name w:val="Char Char"/>
    <w:qFormat/>
    <w:locked/>
    <w:uiPriority w:val="0"/>
    <w:rPr>
      <w:rFonts w:ascii="宋体" w:hAnsi="宋体" w:eastAsia="宋体"/>
      <w:kern w:val="2"/>
      <w:sz w:val="21"/>
      <w:szCs w:val="24"/>
      <w:lang w:val="en-US" w:eastAsia="zh-CN" w:bidi="ar-SA"/>
    </w:rPr>
  </w:style>
  <w:style w:type="character" w:customStyle="1" w:styleId="62">
    <w:name w:val="批注文字 Char2"/>
    <w:semiHidden/>
    <w:qFormat/>
    <w:locked/>
    <w:uiPriority w:val="0"/>
    <w:rPr>
      <w:kern w:val="2"/>
      <w:sz w:val="21"/>
      <w:szCs w:val="24"/>
    </w:rPr>
  </w:style>
  <w:style w:type="character" w:customStyle="1" w:styleId="63">
    <w:name w:val="纯文本 Char1"/>
    <w:qFormat/>
    <w:locked/>
    <w:uiPriority w:val="0"/>
    <w:rPr>
      <w:rFonts w:ascii="宋体" w:hAnsi="Calibri"/>
    </w:rPr>
  </w:style>
  <w:style w:type="character" w:customStyle="1" w:styleId="64">
    <w:name w:val="列出段落 Char"/>
    <w:link w:val="65"/>
    <w:qFormat/>
    <w:locked/>
    <w:uiPriority w:val="34"/>
    <w:rPr>
      <w:kern w:val="2"/>
      <w:sz w:val="21"/>
    </w:rPr>
  </w:style>
  <w:style w:type="paragraph" w:styleId="65">
    <w:name w:val="List Paragraph"/>
    <w:basedOn w:val="1"/>
    <w:link w:val="64"/>
    <w:qFormat/>
    <w:uiPriority w:val="34"/>
    <w:pPr>
      <w:ind w:firstLine="420" w:firstLineChars="200"/>
    </w:pPr>
    <w:rPr>
      <w:szCs w:val="20"/>
    </w:rPr>
  </w:style>
  <w:style w:type="character" w:customStyle="1" w:styleId="66">
    <w:name w:val="font21"/>
    <w:basedOn w:val="27"/>
    <w:qFormat/>
    <w:uiPriority w:val="0"/>
    <w:rPr>
      <w:rFonts w:hint="default" w:ascii="Times New Roman" w:hAnsi="Times New Roman" w:cs="Times New Roman"/>
      <w:color w:val="000000"/>
      <w:sz w:val="22"/>
      <w:szCs w:val="22"/>
      <w:u w:val="none"/>
    </w:rPr>
  </w:style>
  <w:style w:type="character" w:customStyle="1" w:styleId="67">
    <w:name w:val="font51"/>
    <w:basedOn w:val="27"/>
    <w:qFormat/>
    <w:uiPriority w:val="0"/>
    <w:rPr>
      <w:rFonts w:hint="eastAsia" w:ascii="宋体" w:hAnsi="宋体" w:eastAsia="宋体" w:cs="宋体"/>
      <w:color w:val="000000"/>
      <w:sz w:val="22"/>
      <w:szCs w:val="22"/>
      <w:u w:val="none"/>
    </w:rPr>
  </w:style>
  <w:style w:type="character" w:customStyle="1" w:styleId="68">
    <w:name w:val="font01"/>
    <w:basedOn w:val="27"/>
    <w:qFormat/>
    <w:uiPriority w:val="0"/>
    <w:rPr>
      <w:rFonts w:hint="eastAsia" w:ascii="宋体" w:hAnsi="宋体" w:eastAsia="宋体" w:cs="宋体"/>
      <w:color w:val="000000"/>
      <w:sz w:val="22"/>
      <w:szCs w:val="22"/>
      <w:u w:val="none"/>
    </w:rPr>
  </w:style>
  <w:style w:type="paragraph" w:customStyle="1" w:styleId="69">
    <w:name w:val="1"/>
    <w:basedOn w:val="1"/>
    <w:next w:val="15"/>
    <w:qFormat/>
    <w:uiPriority w:val="0"/>
    <w:rPr>
      <w:rFonts w:ascii="宋体" w:hAnsi="Courier New"/>
      <w:szCs w:val="20"/>
    </w:rPr>
  </w:style>
  <w:style w:type="paragraph" w:customStyle="1" w:styleId="70">
    <w:name w:val="p0"/>
    <w:basedOn w:val="1"/>
    <w:qFormat/>
    <w:uiPriority w:val="0"/>
    <w:pPr>
      <w:widowControl/>
    </w:pPr>
    <w:rPr>
      <w:rFonts w:ascii="Calibri" w:hAnsi="Calibri" w:eastAsia="宋体"/>
      <w:kern w:val="0"/>
      <w:szCs w:val="21"/>
    </w:rPr>
  </w:style>
  <w:style w:type="paragraph" w:customStyle="1" w:styleId="71">
    <w:name w:val="列出段落1"/>
    <w:basedOn w:val="1"/>
    <w:qFormat/>
    <w:uiPriority w:val="34"/>
    <w:pPr>
      <w:ind w:firstLine="420" w:firstLineChars="200"/>
    </w:pPr>
  </w:style>
  <w:style w:type="paragraph" w:customStyle="1" w:styleId="72">
    <w:name w:val="列出段落2"/>
    <w:basedOn w:val="1"/>
    <w:qFormat/>
    <w:uiPriority w:val="34"/>
    <w:pPr>
      <w:ind w:firstLine="420" w:firstLineChars="200"/>
    </w:pPr>
    <w:rPr>
      <w:rFonts w:ascii="Calibri" w:hAnsi="Calibri"/>
      <w:szCs w:val="22"/>
    </w:rPr>
  </w:style>
  <w:style w:type="paragraph" w:customStyle="1" w:styleId="73">
    <w:name w:val="Char"/>
    <w:basedOn w:val="1"/>
    <w:qFormat/>
    <w:uiPriority w:val="0"/>
  </w:style>
  <w:style w:type="paragraph" w:customStyle="1" w:styleId="74">
    <w:name w:val="_Style 4"/>
    <w:basedOn w:val="1"/>
    <w:qFormat/>
    <w:uiPriority w:val="34"/>
    <w:pPr>
      <w:ind w:firstLine="420" w:firstLineChars="200"/>
    </w:pPr>
    <w:rPr>
      <w:rFonts w:ascii="Calibri" w:hAnsi="Calibri"/>
      <w:szCs w:val="22"/>
    </w:rPr>
  </w:style>
  <w:style w:type="paragraph" w:customStyle="1" w:styleId="75">
    <w:name w:val="WPSOffice手动目录 1"/>
    <w:qFormat/>
    <w:uiPriority w:val="0"/>
    <w:rPr>
      <w:rFonts w:ascii="等线" w:hAnsi="等线" w:eastAsia="等线" w:cs="Times New Roman"/>
      <w:lang w:val="en-US" w:eastAsia="zh-CN" w:bidi="ar-SA"/>
    </w:rPr>
  </w:style>
  <w:style w:type="paragraph" w:customStyle="1" w:styleId="7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77">
    <w:name w:val="font41"/>
    <w:basedOn w:val="27"/>
    <w:qFormat/>
    <w:uiPriority w:val="0"/>
    <w:rPr>
      <w:rFonts w:hint="eastAsia" w:ascii="宋体" w:hAnsi="宋体" w:eastAsia="宋体" w:cs="宋体"/>
      <w:color w:val="000000"/>
      <w:sz w:val="24"/>
      <w:szCs w:val="24"/>
      <w:u w:val="none"/>
    </w:rPr>
  </w:style>
  <w:style w:type="paragraph" w:customStyle="1" w:styleId="78">
    <w:name w:val="修订1"/>
    <w:hidden/>
    <w:unhideWhenUsed/>
    <w:qFormat/>
    <w:uiPriority w:val="99"/>
    <w:rPr>
      <w:rFonts w:ascii="等线" w:hAnsi="等线" w:eastAsia="等线" w:cs="Times New Roman"/>
      <w:kern w:val="2"/>
      <w:sz w:val="21"/>
      <w:szCs w:val="24"/>
      <w:lang w:val="en-US" w:eastAsia="zh-CN" w:bidi="ar-SA"/>
    </w:rPr>
  </w:style>
  <w:style w:type="paragraph" w:customStyle="1" w:styleId="7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4619A-2F90-4FF8-AFD6-3569224E86B9}">
  <ds:schemaRefs/>
</ds:datastoreItem>
</file>

<file path=docProps/app.xml><?xml version="1.0" encoding="utf-8"?>
<Properties xmlns="http://schemas.openxmlformats.org/officeDocument/2006/extended-properties" xmlns:vt="http://schemas.openxmlformats.org/officeDocument/2006/docPropsVTypes">
  <Company>微软中国</Company>
  <Pages>51</Pages>
  <Words>33662</Words>
  <Characters>36160</Characters>
  <Lines>309</Lines>
  <Paragraphs>87</Paragraphs>
  <TotalTime>0</TotalTime>
  <ScaleCrop>false</ScaleCrop>
  <LinksUpToDate>false</LinksUpToDate>
  <CharactersWithSpaces>38567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2023-12-06T10:32:00Z</dcterms:created>
  <dc:creator>未定义</dc:creator>
  <cp:lastModifiedBy>NTKO</cp:lastModifiedBy>
  <cp:lastPrinted>2020-08-26T21:41:00Z</cp:lastPrinted>
  <dcterms:modified xsi:type="dcterms:W3CDTF">2024-07-24T03:42:55Z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3B80A7AC89C84BBF92317BF80001B3C7_13</vt:lpwstr>
  </property>
</Properties>
</file>